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54E" w:rsidRPr="008D516E" w:rsidRDefault="0025254E" w:rsidP="009207BD">
      <w:pPr>
        <w:autoSpaceDE w:val="0"/>
        <w:autoSpaceDN w:val="0"/>
        <w:adjustRightInd w:val="0"/>
        <w:spacing w:line="240" w:lineRule="auto"/>
        <w:jc w:val="center"/>
        <w:rPr>
          <w:b/>
          <w:bCs/>
        </w:rPr>
      </w:pPr>
      <w:bookmarkStart w:id="0" w:name="_GoBack"/>
      <w:bookmarkEnd w:id="0"/>
      <w:r w:rsidRPr="008D516E">
        <w:rPr>
          <w:b/>
          <w:bCs/>
        </w:rPr>
        <w:t>SOAH DOCKET NO. 473-16-5739.WS</w:t>
      </w:r>
    </w:p>
    <w:p w:rsidR="0025254E" w:rsidRPr="008D516E" w:rsidRDefault="0025254E" w:rsidP="009207BD">
      <w:pPr>
        <w:autoSpaceDE w:val="0"/>
        <w:autoSpaceDN w:val="0"/>
        <w:adjustRightInd w:val="0"/>
        <w:jc w:val="center"/>
        <w:rPr>
          <w:b/>
          <w:bCs/>
        </w:rPr>
      </w:pPr>
      <w:r w:rsidRPr="008D516E">
        <w:rPr>
          <w:b/>
          <w:bCs/>
        </w:rPr>
        <w:t>PUC DOCKET NO. 45956</w:t>
      </w:r>
    </w:p>
    <w:p w:rsidR="0025254E" w:rsidRPr="008D516E" w:rsidRDefault="0025254E" w:rsidP="009207BD">
      <w:pPr>
        <w:autoSpaceDE w:val="0"/>
        <w:autoSpaceDN w:val="0"/>
        <w:adjustRightInd w:val="0"/>
        <w:jc w:val="center"/>
        <w:rPr>
          <w:b/>
          <w:bCs/>
        </w:rPr>
      </w:pPr>
    </w:p>
    <w:tbl>
      <w:tblPr>
        <w:tblW w:w="0" w:type="auto"/>
        <w:tblLook w:val="04A0" w:firstRow="1" w:lastRow="0" w:firstColumn="1" w:lastColumn="0" w:noHBand="0" w:noVBand="1"/>
      </w:tblPr>
      <w:tblGrid>
        <w:gridCol w:w="4751"/>
        <w:gridCol w:w="336"/>
        <w:gridCol w:w="4489"/>
      </w:tblGrid>
      <w:tr w:rsidR="0025254E" w:rsidRPr="008D516E" w:rsidTr="00EC550B">
        <w:tc>
          <w:tcPr>
            <w:tcW w:w="4788" w:type="dxa"/>
            <w:shd w:val="clear" w:color="auto" w:fill="auto"/>
          </w:tcPr>
          <w:p w:rsidR="0025254E" w:rsidRPr="008D516E" w:rsidRDefault="0025254E" w:rsidP="009207BD">
            <w:pPr>
              <w:autoSpaceDE w:val="0"/>
              <w:autoSpaceDN w:val="0"/>
              <w:adjustRightInd w:val="0"/>
              <w:spacing w:line="240" w:lineRule="auto"/>
              <w:jc w:val="left"/>
              <w:rPr>
                <w:b/>
                <w:bCs/>
              </w:rPr>
            </w:pPr>
            <w:r w:rsidRPr="008D516E">
              <w:rPr>
                <w:b/>
                <w:bCs/>
              </w:rPr>
              <w:t>APPLICATION OF THE CITY OF SCHERTZ TO AMEND A SEWER CERTIFICATE OF CONVENIENCE AND NECESSITY UNDER WATER CODE SECTION 13.255 AND TO DECERTIFY A PORTION OF GREEN VALLEY SPECIAL UTILITY DISTRICT</w:t>
            </w:r>
            <w:r w:rsidR="001F51D4" w:rsidRPr="008D516E">
              <w:rPr>
                <w:b/>
                <w:bCs/>
              </w:rPr>
              <w:t>’</w:t>
            </w:r>
            <w:r w:rsidRPr="008D516E">
              <w:rPr>
                <w:b/>
                <w:bCs/>
              </w:rPr>
              <w:t>S CERTIFICATE RIGHTS IN BEXAR COUNTY</w:t>
            </w:r>
          </w:p>
        </w:tc>
        <w:tc>
          <w:tcPr>
            <w:tcW w:w="270" w:type="dxa"/>
            <w:shd w:val="clear" w:color="auto" w:fill="auto"/>
          </w:tcPr>
          <w:p w:rsidR="0025254E" w:rsidRPr="008D516E" w:rsidRDefault="0025254E" w:rsidP="009207BD">
            <w:pPr>
              <w:autoSpaceDE w:val="0"/>
              <w:autoSpaceDN w:val="0"/>
              <w:adjustRightInd w:val="0"/>
              <w:spacing w:line="240" w:lineRule="auto"/>
              <w:jc w:val="center"/>
              <w:rPr>
                <w:b/>
                <w:bCs/>
              </w:rPr>
            </w:pPr>
            <w:r w:rsidRPr="008D516E">
              <w:rPr>
                <w:b/>
                <w:bCs/>
              </w:rPr>
              <w:t>§</w:t>
            </w:r>
          </w:p>
          <w:p w:rsidR="0025254E" w:rsidRPr="008D516E" w:rsidRDefault="0025254E" w:rsidP="009207BD">
            <w:pPr>
              <w:autoSpaceDE w:val="0"/>
              <w:autoSpaceDN w:val="0"/>
              <w:adjustRightInd w:val="0"/>
              <w:spacing w:line="240" w:lineRule="auto"/>
              <w:jc w:val="center"/>
              <w:rPr>
                <w:b/>
                <w:bCs/>
              </w:rPr>
            </w:pPr>
            <w:r w:rsidRPr="008D516E">
              <w:rPr>
                <w:b/>
                <w:bCs/>
              </w:rPr>
              <w:t>§</w:t>
            </w:r>
          </w:p>
          <w:p w:rsidR="0025254E" w:rsidRPr="008D516E" w:rsidRDefault="0025254E" w:rsidP="009207BD">
            <w:pPr>
              <w:autoSpaceDE w:val="0"/>
              <w:autoSpaceDN w:val="0"/>
              <w:adjustRightInd w:val="0"/>
              <w:spacing w:line="240" w:lineRule="auto"/>
              <w:jc w:val="center"/>
              <w:rPr>
                <w:b/>
                <w:bCs/>
              </w:rPr>
            </w:pPr>
            <w:r w:rsidRPr="008D516E">
              <w:rPr>
                <w:b/>
                <w:bCs/>
              </w:rPr>
              <w:t>§</w:t>
            </w:r>
          </w:p>
          <w:p w:rsidR="0025254E" w:rsidRPr="008D516E" w:rsidRDefault="0025254E" w:rsidP="009207BD">
            <w:pPr>
              <w:autoSpaceDE w:val="0"/>
              <w:autoSpaceDN w:val="0"/>
              <w:adjustRightInd w:val="0"/>
              <w:spacing w:line="240" w:lineRule="auto"/>
              <w:jc w:val="center"/>
              <w:rPr>
                <w:b/>
                <w:bCs/>
              </w:rPr>
            </w:pPr>
            <w:r w:rsidRPr="008D516E">
              <w:rPr>
                <w:b/>
                <w:bCs/>
              </w:rPr>
              <w:t>§</w:t>
            </w:r>
          </w:p>
          <w:p w:rsidR="0025254E" w:rsidRPr="008D516E" w:rsidRDefault="0025254E" w:rsidP="009207BD">
            <w:pPr>
              <w:autoSpaceDE w:val="0"/>
              <w:autoSpaceDN w:val="0"/>
              <w:adjustRightInd w:val="0"/>
              <w:spacing w:line="240" w:lineRule="auto"/>
              <w:jc w:val="center"/>
              <w:rPr>
                <w:b/>
                <w:bCs/>
              </w:rPr>
            </w:pPr>
            <w:r w:rsidRPr="008D516E">
              <w:rPr>
                <w:b/>
                <w:bCs/>
              </w:rPr>
              <w:t>§</w:t>
            </w:r>
          </w:p>
          <w:p w:rsidR="0025254E" w:rsidRPr="008D516E" w:rsidRDefault="0025254E" w:rsidP="009207BD">
            <w:pPr>
              <w:autoSpaceDE w:val="0"/>
              <w:autoSpaceDN w:val="0"/>
              <w:adjustRightInd w:val="0"/>
              <w:spacing w:line="240" w:lineRule="auto"/>
              <w:jc w:val="center"/>
              <w:rPr>
                <w:b/>
                <w:bCs/>
              </w:rPr>
            </w:pPr>
            <w:r w:rsidRPr="008D516E">
              <w:rPr>
                <w:b/>
                <w:bCs/>
              </w:rPr>
              <w:t>§</w:t>
            </w:r>
          </w:p>
          <w:p w:rsidR="0025254E" w:rsidRPr="008D516E" w:rsidRDefault="0025254E" w:rsidP="009207BD">
            <w:pPr>
              <w:autoSpaceDE w:val="0"/>
              <w:autoSpaceDN w:val="0"/>
              <w:adjustRightInd w:val="0"/>
              <w:spacing w:line="240" w:lineRule="auto"/>
              <w:jc w:val="center"/>
              <w:rPr>
                <w:b/>
                <w:bCs/>
              </w:rPr>
            </w:pPr>
            <w:r w:rsidRPr="008D516E">
              <w:rPr>
                <w:b/>
                <w:bCs/>
              </w:rPr>
              <w:t>§</w:t>
            </w:r>
          </w:p>
          <w:p w:rsidR="0025254E" w:rsidRPr="008D516E" w:rsidRDefault="0025254E" w:rsidP="009207BD">
            <w:pPr>
              <w:autoSpaceDE w:val="0"/>
              <w:autoSpaceDN w:val="0"/>
              <w:adjustRightInd w:val="0"/>
              <w:spacing w:line="240" w:lineRule="auto"/>
              <w:jc w:val="center"/>
              <w:rPr>
                <w:b/>
                <w:bCs/>
              </w:rPr>
            </w:pPr>
            <w:r w:rsidRPr="008D516E">
              <w:rPr>
                <w:b/>
                <w:bCs/>
              </w:rPr>
              <w:t>§</w:t>
            </w:r>
          </w:p>
          <w:p w:rsidR="0025254E" w:rsidRPr="008D516E" w:rsidRDefault="0025254E" w:rsidP="009207BD">
            <w:pPr>
              <w:autoSpaceDE w:val="0"/>
              <w:autoSpaceDN w:val="0"/>
              <w:adjustRightInd w:val="0"/>
              <w:spacing w:line="240" w:lineRule="auto"/>
              <w:jc w:val="center"/>
              <w:rPr>
                <w:b/>
                <w:bCs/>
              </w:rPr>
            </w:pPr>
            <w:r w:rsidRPr="008D516E">
              <w:rPr>
                <w:b/>
                <w:bCs/>
              </w:rPr>
              <w:t>§</w:t>
            </w:r>
          </w:p>
        </w:tc>
        <w:tc>
          <w:tcPr>
            <w:tcW w:w="4518" w:type="dxa"/>
            <w:shd w:val="clear" w:color="auto" w:fill="auto"/>
          </w:tcPr>
          <w:p w:rsidR="0025254E" w:rsidRPr="008D516E" w:rsidRDefault="0025254E" w:rsidP="009207BD">
            <w:pPr>
              <w:autoSpaceDE w:val="0"/>
              <w:autoSpaceDN w:val="0"/>
              <w:adjustRightInd w:val="0"/>
              <w:spacing w:line="240" w:lineRule="auto"/>
              <w:jc w:val="center"/>
              <w:rPr>
                <w:b/>
                <w:bCs/>
              </w:rPr>
            </w:pPr>
            <w:r w:rsidRPr="008D516E">
              <w:rPr>
                <w:b/>
                <w:bCs/>
              </w:rPr>
              <w:t>BEFORE THE STATE OFFICE</w:t>
            </w:r>
          </w:p>
          <w:p w:rsidR="0025254E" w:rsidRPr="008D516E" w:rsidRDefault="0025254E" w:rsidP="009207BD">
            <w:pPr>
              <w:autoSpaceDE w:val="0"/>
              <w:autoSpaceDN w:val="0"/>
              <w:adjustRightInd w:val="0"/>
              <w:spacing w:line="240" w:lineRule="auto"/>
              <w:jc w:val="center"/>
              <w:rPr>
                <w:b/>
                <w:bCs/>
              </w:rPr>
            </w:pPr>
          </w:p>
          <w:p w:rsidR="0025254E" w:rsidRPr="008D516E" w:rsidRDefault="0025254E" w:rsidP="009207BD">
            <w:pPr>
              <w:autoSpaceDE w:val="0"/>
              <w:autoSpaceDN w:val="0"/>
              <w:adjustRightInd w:val="0"/>
              <w:spacing w:line="240" w:lineRule="auto"/>
              <w:jc w:val="center"/>
              <w:rPr>
                <w:b/>
                <w:bCs/>
              </w:rPr>
            </w:pPr>
          </w:p>
          <w:p w:rsidR="0025254E" w:rsidRPr="008D516E" w:rsidRDefault="0025254E" w:rsidP="009207BD">
            <w:pPr>
              <w:autoSpaceDE w:val="0"/>
              <w:autoSpaceDN w:val="0"/>
              <w:adjustRightInd w:val="0"/>
              <w:spacing w:line="240" w:lineRule="auto"/>
              <w:jc w:val="center"/>
              <w:rPr>
                <w:b/>
                <w:bCs/>
              </w:rPr>
            </w:pPr>
          </w:p>
          <w:p w:rsidR="0025254E" w:rsidRPr="008D516E" w:rsidRDefault="0025254E" w:rsidP="009207BD">
            <w:pPr>
              <w:autoSpaceDE w:val="0"/>
              <w:autoSpaceDN w:val="0"/>
              <w:adjustRightInd w:val="0"/>
              <w:spacing w:line="240" w:lineRule="auto"/>
              <w:jc w:val="center"/>
              <w:rPr>
                <w:b/>
                <w:bCs/>
              </w:rPr>
            </w:pPr>
            <w:r w:rsidRPr="008D516E">
              <w:rPr>
                <w:b/>
                <w:bCs/>
              </w:rPr>
              <w:t>OF</w:t>
            </w:r>
          </w:p>
          <w:p w:rsidR="0025254E" w:rsidRPr="008D516E" w:rsidRDefault="0025254E" w:rsidP="009207BD">
            <w:pPr>
              <w:autoSpaceDE w:val="0"/>
              <w:autoSpaceDN w:val="0"/>
              <w:adjustRightInd w:val="0"/>
              <w:spacing w:line="240" w:lineRule="auto"/>
              <w:jc w:val="center"/>
              <w:rPr>
                <w:b/>
                <w:bCs/>
              </w:rPr>
            </w:pPr>
          </w:p>
          <w:p w:rsidR="0025254E" w:rsidRPr="008D516E" w:rsidRDefault="0025254E" w:rsidP="009207BD">
            <w:pPr>
              <w:autoSpaceDE w:val="0"/>
              <w:autoSpaceDN w:val="0"/>
              <w:adjustRightInd w:val="0"/>
              <w:spacing w:line="240" w:lineRule="auto"/>
              <w:jc w:val="center"/>
              <w:rPr>
                <w:b/>
                <w:bCs/>
              </w:rPr>
            </w:pPr>
          </w:p>
          <w:p w:rsidR="0025254E" w:rsidRPr="008D516E" w:rsidRDefault="0025254E" w:rsidP="009207BD">
            <w:pPr>
              <w:autoSpaceDE w:val="0"/>
              <w:autoSpaceDN w:val="0"/>
              <w:adjustRightInd w:val="0"/>
              <w:spacing w:line="240" w:lineRule="auto"/>
              <w:jc w:val="center"/>
              <w:rPr>
                <w:b/>
                <w:bCs/>
              </w:rPr>
            </w:pPr>
          </w:p>
          <w:p w:rsidR="0025254E" w:rsidRPr="008D516E" w:rsidRDefault="0025254E" w:rsidP="009207BD">
            <w:pPr>
              <w:autoSpaceDE w:val="0"/>
              <w:autoSpaceDN w:val="0"/>
              <w:adjustRightInd w:val="0"/>
              <w:spacing w:line="240" w:lineRule="auto"/>
              <w:jc w:val="center"/>
              <w:rPr>
                <w:b/>
                <w:bCs/>
              </w:rPr>
            </w:pPr>
            <w:r w:rsidRPr="008D516E">
              <w:rPr>
                <w:b/>
                <w:bCs/>
              </w:rPr>
              <w:t>ADMINISTRATIVE HEARINGS</w:t>
            </w:r>
          </w:p>
        </w:tc>
      </w:tr>
    </w:tbl>
    <w:p w:rsidR="0025254E" w:rsidRPr="008D516E" w:rsidRDefault="0025254E" w:rsidP="009207BD">
      <w:pPr>
        <w:tabs>
          <w:tab w:val="left" w:pos="-720"/>
          <w:tab w:val="left" w:pos="0"/>
          <w:tab w:val="left" w:pos="720"/>
          <w:tab w:val="left" w:pos="1440"/>
          <w:tab w:val="left" w:pos="2160"/>
          <w:tab w:val="left" w:pos="2880"/>
          <w:tab w:val="left" w:pos="3330"/>
        </w:tabs>
        <w:autoSpaceDE w:val="0"/>
        <w:autoSpaceDN w:val="0"/>
        <w:adjustRightInd w:val="0"/>
        <w:jc w:val="center"/>
        <w:rPr>
          <w:rFonts w:cs="Shruti"/>
          <w:b/>
          <w:bCs/>
        </w:rPr>
      </w:pPr>
    </w:p>
    <w:p w:rsidR="00397E0E" w:rsidRPr="008D516E" w:rsidRDefault="00265895" w:rsidP="009207BD">
      <w:pPr>
        <w:tabs>
          <w:tab w:val="left" w:pos="-720"/>
          <w:tab w:val="left" w:pos="0"/>
          <w:tab w:val="left" w:pos="720"/>
          <w:tab w:val="left" w:pos="1440"/>
          <w:tab w:val="left" w:pos="2160"/>
          <w:tab w:val="left" w:pos="2880"/>
          <w:tab w:val="left" w:pos="3330"/>
        </w:tabs>
        <w:autoSpaceDE w:val="0"/>
        <w:autoSpaceDN w:val="0"/>
        <w:adjustRightInd w:val="0"/>
        <w:jc w:val="center"/>
        <w:rPr>
          <w:rFonts w:cs="Shruti"/>
          <w:b/>
          <w:bCs/>
        </w:rPr>
      </w:pPr>
      <w:r w:rsidRPr="008D516E">
        <w:rPr>
          <w:rFonts w:cs="Shruti"/>
          <w:b/>
          <w:bCs/>
        </w:rPr>
        <w:t>PROPOSAL FOR DECISION OF PHASE 2</w:t>
      </w:r>
    </w:p>
    <w:p w:rsidR="001A4FA3" w:rsidRPr="008D516E" w:rsidRDefault="001A4FA3" w:rsidP="009207BD">
      <w:pPr>
        <w:pStyle w:val="BodyText"/>
        <w:widowControl/>
        <w:spacing w:after="0"/>
      </w:pPr>
    </w:p>
    <w:p w:rsidR="001A4FA3" w:rsidRPr="008D516E" w:rsidRDefault="001A4FA3" w:rsidP="009207BD">
      <w:pPr>
        <w:pStyle w:val="BodyText"/>
        <w:widowControl/>
        <w:spacing w:after="0"/>
        <w:jc w:val="center"/>
        <w:outlineLvl w:val="0"/>
        <w:rPr>
          <w:b/>
        </w:rPr>
      </w:pPr>
      <w:bookmarkStart w:id="1" w:name="_Toc481674617"/>
      <w:r w:rsidRPr="008D516E">
        <w:rPr>
          <w:b/>
        </w:rPr>
        <w:t>I.  INTRODUCTION</w:t>
      </w:r>
      <w:bookmarkEnd w:id="1"/>
    </w:p>
    <w:p w:rsidR="001A4FA3" w:rsidRPr="008D516E" w:rsidRDefault="001A4FA3" w:rsidP="009207BD">
      <w:pPr>
        <w:pStyle w:val="BodyText"/>
        <w:widowControl/>
        <w:spacing w:after="0"/>
      </w:pPr>
    </w:p>
    <w:p w:rsidR="001A4FA3" w:rsidRPr="008D516E" w:rsidRDefault="001A4FA3" w:rsidP="009207BD">
      <w:r w:rsidRPr="008D516E">
        <w:tab/>
        <w:t xml:space="preserve">The </w:t>
      </w:r>
      <w:r w:rsidR="007624BA">
        <w:t>city</w:t>
      </w:r>
      <w:r w:rsidRPr="008D516E">
        <w:t xml:space="preserve"> of Schertz (</w:t>
      </w:r>
      <w:r w:rsidR="003B44FA" w:rsidRPr="008D516E">
        <w:t xml:space="preserve">the </w:t>
      </w:r>
      <w:r w:rsidR="007624BA">
        <w:t>city</w:t>
      </w:r>
      <w:r w:rsidRPr="008D516E">
        <w:t xml:space="preserve">) has submitted an application to the Public Utility Commission of Texas (Commission) to amend its sewer certificate of convenience and necessity (CCN) by adding 405 acres of land </w:t>
      </w:r>
      <w:r w:rsidR="00232133" w:rsidRPr="008D516E">
        <w:t xml:space="preserve">(Decertificated Area) </w:t>
      </w:r>
      <w:r w:rsidRPr="008D516E">
        <w:t xml:space="preserve">within the </w:t>
      </w:r>
      <w:r w:rsidR="007624BA">
        <w:t>city</w:t>
      </w:r>
      <w:r w:rsidR="001F51D4" w:rsidRPr="008D516E">
        <w:t>’</w:t>
      </w:r>
      <w:r w:rsidRPr="008D516E">
        <w:t xml:space="preserve">s corporate limits to the area that the </w:t>
      </w:r>
      <w:r w:rsidR="007624BA">
        <w:t>city</w:t>
      </w:r>
      <w:r w:rsidRPr="008D516E">
        <w:t xml:space="preserve"> is certificated to serve.  The application also asks the Commission to decertificate the same land from the sewer CCN of Green Valley Special Utility District (</w:t>
      </w:r>
      <w:r w:rsidR="003F462E">
        <w:t>Green </w:t>
      </w:r>
      <w:r w:rsidR="00380519" w:rsidRPr="008D516E">
        <w:t>Valley</w:t>
      </w:r>
      <w:r w:rsidRPr="008D516E">
        <w:t>).</w:t>
      </w:r>
      <w:r w:rsidR="006B73F6" w:rsidRPr="008D516E">
        <w:t xml:space="preserve">  </w:t>
      </w:r>
      <w:r w:rsidR="003B44FA" w:rsidRPr="008D516E">
        <w:t>Green Valley</w:t>
      </w:r>
      <w:r w:rsidR="00805A9C" w:rsidRPr="008D516E">
        <w:t xml:space="preserve"> opposes the application.  </w:t>
      </w:r>
      <w:r w:rsidR="007624BA">
        <w:t>The Commission Staff (Staff) does not oppose the application.</w:t>
      </w:r>
    </w:p>
    <w:p w:rsidR="001A4FA3" w:rsidRPr="008D516E" w:rsidRDefault="001A4FA3" w:rsidP="009207BD"/>
    <w:p w:rsidR="00A8077B" w:rsidRPr="008D516E" w:rsidRDefault="001A4FA3" w:rsidP="009207BD">
      <w:r w:rsidRPr="008D516E">
        <w:tab/>
        <w:t xml:space="preserve">The </w:t>
      </w:r>
      <w:r w:rsidR="00DE4787">
        <w:t xml:space="preserve">Commission </w:t>
      </w:r>
      <w:r w:rsidR="00D961FB" w:rsidRPr="008D516E">
        <w:t xml:space="preserve">referred the case </w:t>
      </w:r>
      <w:r w:rsidRPr="008D516E">
        <w:t xml:space="preserve">to the State Office of Administrative Hearings (SOAH) for </w:t>
      </w:r>
      <w:r w:rsidR="00D961FB" w:rsidRPr="008D516E">
        <w:t>hearing.</w:t>
      </w:r>
      <w:r w:rsidR="00D961FB" w:rsidRPr="008D516E">
        <w:rPr>
          <w:rStyle w:val="FootnoteReference"/>
        </w:rPr>
        <w:footnoteReference w:id="1"/>
      </w:r>
      <w:r w:rsidR="00D961FB" w:rsidRPr="008D516E">
        <w:t xml:space="preserve">  The Commission also issued an order (Preliminary Order) referring </w:t>
      </w:r>
      <w:r w:rsidR="00CD1D7E">
        <w:t>11 </w:t>
      </w:r>
      <w:r w:rsidRPr="008D516E">
        <w:t xml:space="preserve">issues </w:t>
      </w:r>
      <w:r w:rsidR="00D961FB" w:rsidRPr="008D516E">
        <w:t xml:space="preserve">to SOAH for consideration </w:t>
      </w:r>
      <w:r w:rsidRPr="008D516E">
        <w:t>in two phases</w:t>
      </w:r>
      <w:r w:rsidR="00E33FDA" w:rsidRPr="008D516E">
        <w:t>.</w:t>
      </w:r>
      <w:r w:rsidR="00E33FDA" w:rsidRPr="008D516E">
        <w:rPr>
          <w:rStyle w:val="FootnoteReference"/>
        </w:rPr>
        <w:footnoteReference w:id="2"/>
      </w:r>
      <w:r w:rsidRPr="008D516E">
        <w:t xml:space="preserve">  </w:t>
      </w:r>
      <w:r w:rsidR="00E33FDA" w:rsidRPr="008D516E">
        <w:t>T</w:t>
      </w:r>
      <w:r w:rsidR="0025254E" w:rsidRPr="008D516E">
        <w:t xml:space="preserve">he </w:t>
      </w:r>
      <w:r w:rsidR="00CB55A5" w:rsidRPr="008D516E">
        <w:t xml:space="preserve">SOAH </w:t>
      </w:r>
      <w:r w:rsidR="0025254E" w:rsidRPr="008D516E">
        <w:t xml:space="preserve">Administrative Law Judge (ALJ) issued </w:t>
      </w:r>
      <w:r w:rsidR="00397E0E" w:rsidRPr="008D516E">
        <w:t>a</w:t>
      </w:r>
      <w:r w:rsidR="0025254E" w:rsidRPr="008D516E">
        <w:t xml:space="preserve"> Proposal for Decision of </w:t>
      </w:r>
      <w:r w:rsidR="00232133" w:rsidRPr="008D516E">
        <w:t xml:space="preserve">the </w:t>
      </w:r>
      <w:r w:rsidR="0025254E" w:rsidRPr="008D516E">
        <w:t>Phase 1</w:t>
      </w:r>
      <w:r w:rsidR="00D961FB" w:rsidRPr="008D516E">
        <w:t xml:space="preserve"> </w:t>
      </w:r>
      <w:r w:rsidR="00CB55A5" w:rsidRPr="008D516E">
        <w:t xml:space="preserve">issues </w:t>
      </w:r>
      <w:r w:rsidR="00D961FB" w:rsidRPr="008D516E">
        <w:t>(Phase 1 PFD)</w:t>
      </w:r>
      <w:r w:rsidRPr="008D516E">
        <w:t>.</w:t>
      </w:r>
      <w:r w:rsidR="00E33FDA" w:rsidRPr="008D516E">
        <w:rPr>
          <w:rStyle w:val="FootnoteReference"/>
        </w:rPr>
        <w:footnoteReference w:id="3"/>
      </w:r>
      <w:r w:rsidR="0025254E" w:rsidRPr="008D516E">
        <w:t xml:space="preserve">  </w:t>
      </w:r>
      <w:r w:rsidR="00D961FB" w:rsidRPr="008D516E">
        <w:t>A</w:t>
      </w:r>
      <w:r w:rsidR="00AC3FAF" w:rsidRPr="008D516E">
        <w:t xml:space="preserve">fter considering the </w:t>
      </w:r>
      <w:r w:rsidR="00D961FB" w:rsidRPr="008D516E">
        <w:t>Phase</w:t>
      </w:r>
      <w:r w:rsidR="00CB55A5" w:rsidRPr="008D516E">
        <w:t> </w:t>
      </w:r>
      <w:r w:rsidR="00D961FB" w:rsidRPr="008D516E">
        <w:t xml:space="preserve">1 PFD, </w:t>
      </w:r>
      <w:r w:rsidR="00E33FDA" w:rsidRPr="008D516E">
        <w:t xml:space="preserve">the </w:t>
      </w:r>
      <w:r w:rsidR="0025254E" w:rsidRPr="008D516E">
        <w:t>Commission issued an interim order</w:t>
      </w:r>
      <w:r w:rsidR="00CB55A5" w:rsidRPr="008D516E">
        <w:t xml:space="preserve"> (Interim Order) </w:t>
      </w:r>
      <w:r w:rsidR="00E33FDA" w:rsidRPr="008D516E">
        <w:t xml:space="preserve">that </w:t>
      </w:r>
      <w:r w:rsidR="00640694" w:rsidRPr="008D516E">
        <w:t>resolve</w:t>
      </w:r>
      <w:r w:rsidRPr="008D516E">
        <w:t>d</w:t>
      </w:r>
      <w:r w:rsidR="00640694" w:rsidRPr="008D516E">
        <w:t xml:space="preserve"> Issues 8, 9, </w:t>
      </w:r>
      <w:r w:rsidR="00640694" w:rsidRPr="008D516E">
        <w:lastRenderedPageBreak/>
        <w:t>and 10</w:t>
      </w:r>
      <w:r w:rsidR="00D961FB" w:rsidRPr="008D516E">
        <w:t xml:space="preserve"> and remanded the case to SOAH to address the remaining issues</w:t>
      </w:r>
      <w:r w:rsidRPr="008D516E">
        <w:t>.</w:t>
      </w:r>
      <w:r w:rsidR="00D961FB" w:rsidRPr="008D516E">
        <w:rPr>
          <w:rStyle w:val="FootnoteReference"/>
        </w:rPr>
        <w:footnoteReference w:id="4"/>
      </w:r>
      <w:r w:rsidR="00805A9C" w:rsidRPr="008D516E">
        <w:t xml:space="preserve">  </w:t>
      </w:r>
      <w:r w:rsidR="00A8077B" w:rsidRPr="008D516E">
        <w:t xml:space="preserve">Except for Issues 2, 3, and 4, the </w:t>
      </w:r>
      <w:r w:rsidR="00805A9C" w:rsidRPr="008D516E">
        <w:t xml:space="preserve">parties agreed to resolutions of the </w:t>
      </w:r>
      <w:r w:rsidR="00A8077B" w:rsidRPr="008D516E">
        <w:t>remaining issues</w:t>
      </w:r>
      <w:r w:rsidR="00AB25BD" w:rsidRPr="008D516E">
        <w:t>.</w:t>
      </w:r>
      <w:r w:rsidR="00805A9C" w:rsidRPr="008D516E">
        <w:rPr>
          <w:rStyle w:val="FootnoteReference"/>
        </w:rPr>
        <w:footnoteReference w:id="5"/>
      </w:r>
      <w:r w:rsidR="00A8077B" w:rsidRPr="008D516E">
        <w:t xml:space="preserve">  </w:t>
      </w:r>
      <w:r w:rsidR="00CB55A5" w:rsidRPr="008D516E">
        <w:t>As to the unresolved issues, t</w:t>
      </w:r>
      <w:r w:rsidR="00A8077B" w:rsidRPr="008D516E">
        <w:t>he ALJ finds:</w:t>
      </w:r>
    </w:p>
    <w:p w:rsidR="00A8077B" w:rsidRPr="008D516E" w:rsidRDefault="00A8077B" w:rsidP="009207BD"/>
    <w:p w:rsidR="00A8077B" w:rsidRPr="008D516E" w:rsidRDefault="00A8077B" w:rsidP="00CD1D7E">
      <w:pPr>
        <w:pStyle w:val="Quote"/>
        <w:spacing w:after="120"/>
        <w:ind w:left="2160" w:hanging="1440"/>
      </w:pPr>
      <w:r w:rsidRPr="008D516E">
        <w:t>Issue 2.</w:t>
      </w:r>
      <w:r w:rsidRPr="008D516E">
        <w:tab/>
        <w:t xml:space="preserve">[D]id Schertz provide written notice to the retail public utility of its intent to provide service to the area for which Schertz seeks certification?  </w:t>
      </w:r>
      <w:r w:rsidR="00E36B85" w:rsidRPr="008D516E">
        <w:t>[Texas Water Code (</w:t>
      </w:r>
      <w:r w:rsidRPr="008D516E">
        <w:t>TWC</w:t>
      </w:r>
      <w:r w:rsidR="00E36B85" w:rsidRPr="008D516E">
        <w:t>)]</w:t>
      </w:r>
      <w:r w:rsidRPr="008D516E">
        <w:t xml:space="preserve"> § 13.255(b) and 16 </w:t>
      </w:r>
      <w:r w:rsidR="00E36B85" w:rsidRPr="008D516E">
        <w:t>[Texas Administrative Code (</w:t>
      </w:r>
      <w:r w:rsidRPr="008D516E">
        <w:t>TAC</w:t>
      </w:r>
      <w:r w:rsidR="00E36B85" w:rsidRPr="008D516E">
        <w:t>)]</w:t>
      </w:r>
      <w:r w:rsidRPr="008D516E">
        <w:t xml:space="preserve"> § 24.120(b)</w:t>
      </w:r>
      <w:r w:rsidRPr="008D516E">
        <w:rPr>
          <w:rStyle w:val="FootnoteReference"/>
        </w:rPr>
        <w:footnoteReference w:id="6"/>
      </w:r>
      <w:r w:rsidRPr="008D516E">
        <w:t>?</w:t>
      </w:r>
    </w:p>
    <w:p w:rsidR="00A8077B" w:rsidRPr="008D516E" w:rsidRDefault="00A8077B" w:rsidP="009207BD"/>
    <w:p w:rsidR="00A8077B" w:rsidRPr="008D516E" w:rsidRDefault="00A8077B" w:rsidP="009207BD">
      <w:r w:rsidRPr="008D516E">
        <w:tab/>
        <w:t xml:space="preserve">The ALJ finds that </w:t>
      </w:r>
      <w:r w:rsidR="003B44FA" w:rsidRPr="008D516E">
        <w:t xml:space="preserve">the </w:t>
      </w:r>
      <w:r w:rsidR="007624BA">
        <w:t>city</w:t>
      </w:r>
      <w:r w:rsidRPr="008D516E">
        <w:t xml:space="preserve"> provided the </w:t>
      </w:r>
      <w:r w:rsidR="00AB25BD" w:rsidRPr="008D516E">
        <w:t xml:space="preserve">required notice of intent to </w:t>
      </w:r>
      <w:r w:rsidR="003B44FA" w:rsidRPr="008D516E">
        <w:t>Green Valley</w:t>
      </w:r>
      <w:r w:rsidR="00AB25BD" w:rsidRPr="008D516E">
        <w:t>.</w:t>
      </w:r>
    </w:p>
    <w:p w:rsidR="00A8077B" w:rsidRPr="008D516E" w:rsidRDefault="00A8077B" w:rsidP="009207BD">
      <w:pPr>
        <w:pStyle w:val="Quote"/>
        <w:spacing w:line="360" w:lineRule="auto"/>
      </w:pPr>
    </w:p>
    <w:p w:rsidR="00A8077B" w:rsidRPr="008D516E" w:rsidRDefault="00A8077B" w:rsidP="00CD1D7E">
      <w:pPr>
        <w:pStyle w:val="Quote"/>
        <w:spacing w:after="120"/>
        <w:ind w:left="2160" w:hanging="1440"/>
      </w:pPr>
      <w:r w:rsidRPr="008D516E">
        <w:t>Issue 3.</w:t>
      </w:r>
      <w:r w:rsidRPr="008D516E">
        <w:tab/>
        <w:t xml:space="preserve">If so, did Schertz wait more than 180 days after providing the written notice before it filed its application with the Commission?  </w:t>
      </w:r>
      <w:r w:rsidR="002C113F" w:rsidRPr="008D516E">
        <w:t xml:space="preserve">TWC </w:t>
      </w:r>
      <w:r w:rsidR="00232133" w:rsidRPr="008D516E">
        <w:t xml:space="preserve">[§] </w:t>
      </w:r>
      <w:r w:rsidR="002C113F" w:rsidRPr="008D516E">
        <w:t>13.255[(b)]</w:t>
      </w:r>
      <w:r w:rsidR="002C113F" w:rsidRPr="008D516E">
        <w:rPr>
          <w:rStyle w:val="FootnoteReference"/>
        </w:rPr>
        <w:footnoteReference w:id="7"/>
      </w:r>
      <w:r w:rsidR="002C113F" w:rsidRPr="008D516E">
        <w:t xml:space="preserve"> and 16 TAC § 24.120[(b)].</w:t>
      </w:r>
      <w:r w:rsidR="002C113F" w:rsidRPr="008D516E">
        <w:rPr>
          <w:rStyle w:val="FootnoteReference"/>
        </w:rPr>
        <w:footnoteReference w:id="8"/>
      </w:r>
    </w:p>
    <w:p w:rsidR="00AB25BD" w:rsidRPr="008D516E" w:rsidRDefault="00AB25BD" w:rsidP="009207BD"/>
    <w:p w:rsidR="00AB25BD" w:rsidRPr="008D516E" w:rsidRDefault="00AB25BD" w:rsidP="009207BD">
      <w:r w:rsidRPr="008D516E">
        <w:tab/>
        <w:t xml:space="preserve">The ALJ finds that </w:t>
      </w:r>
      <w:r w:rsidR="003B44FA" w:rsidRPr="008D516E">
        <w:t xml:space="preserve">the </w:t>
      </w:r>
      <w:r w:rsidR="007624BA">
        <w:t>city</w:t>
      </w:r>
      <w:r w:rsidRPr="008D516E">
        <w:t xml:space="preserve"> waited more than the required 180 days after providing the </w:t>
      </w:r>
      <w:r w:rsidR="0047611D">
        <w:t>notice of intent</w:t>
      </w:r>
      <w:r w:rsidRPr="008D516E">
        <w:t xml:space="preserve"> to </w:t>
      </w:r>
      <w:r w:rsidR="003B44FA" w:rsidRPr="008D516E">
        <w:t>Green Valley</w:t>
      </w:r>
      <w:r w:rsidRPr="008D516E">
        <w:t xml:space="preserve"> before </w:t>
      </w:r>
      <w:r w:rsidR="003B44FA" w:rsidRPr="008D516E">
        <w:t xml:space="preserve">the </w:t>
      </w:r>
      <w:r w:rsidR="007624BA">
        <w:t>city</w:t>
      </w:r>
      <w:r w:rsidRPr="008D516E">
        <w:t xml:space="preserve"> filed its application with the Commission.</w:t>
      </w:r>
    </w:p>
    <w:p w:rsidR="00A8077B" w:rsidRPr="008D516E" w:rsidRDefault="00A8077B" w:rsidP="009207BD">
      <w:pPr>
        <w:pStyle w:val="Quote"/>
        <w:spacing w:line="360" w:lineRule="auto"/>
      </w:pPr>
    </w:p>
    <w:p w:rsidR="00A8077B" w:rsidRPr="008D516E" w:rsidRDefault="00A8077B" w:rsidP="00CD1D7E">
      <w:pPr>
        <w:pStyle w:val="Quote"/>
        <w:keepNext/>
        <w:spacing w:after="120"/>
        <w:ind w:left="2160" w:hanging="1440"/>
      </w:pPr>
      <w:r w:rsidRPr="008D516E">
        <w:lastRenderedPageBreak/>
        <w:t>Issue 4.</w:t>
      </w:r>
      <w:r w:rsidRPr="008D516E">
        <w:tab/>
        <w:t>Is Schertz</w:t>
      </w:r>
      <w:r w:rsidR="001F51D4" w:rsidRPr="008D516E">
        <w:t>’</w:t>
      </w:r>
      <w:r w:rsidRPr="008D516E">
        <w:t>s application administratively complete pursuant to 16 TAC § 24.8?</w:t>
      </w:r>
      <w:r w:rsidRPr="008D516E">
        <w:rPr>
          <w:rStyle w:val="FootnoteReference"/>
        </w:rPr>
        <w:footnoteReference w:id="9"/>
      </w:r>
    </w:p>
    <w:p w:rsidR="00A8077B" w:rsidRPr="008D516E" w:rsidRDefault="00A8077B" w:rsidP="009207BD">
      <w:pPr>
        <w:pStyle w:val="Quote"/>
        <w:keepNext/>
        <w:spacing w:line="360" w:lineRule="auto"/>
      </w:pPr>
    </w:p>
    <w:p w:rsidR="00A8077B" w:rsidRPr="008D516E" w:rsidRDefault="00AB25BD" w:rsidP="009207BD">
      <w:r w:rsidRPr="008D516E">
        <w:tab/>
        <w:t xml:space="preserve">The ALJ finds that </w:t>
      </w:r>
      <w:r w:rsidR="003B44FA" w:rsidRPr="008D516E">
        <w:t xml:space="preserve">the </w:t>
      </w:r>
      <w:r w:rsidR="007624BA">
        <w:t>city</w:t>
      </w:r>
      <w:r w:rsidR="001F51D4" w:rsidRPr="008D516E">
        <w:t>’</w:t>
      </w:r>
      <w:r w:rsidRPr="008D516E">
        <w:t>s application is administratively complete.</w:t>
      </w:r>
    </w:p>
    <w:p w:rsidR="00AB25BD" w:rsidRPr="008D516E" w:rsidRDefault="00AB25BD" w:rsidP="009207BD"/>
    <w:p w:rsidR="00A8077B" w:rsidRPr="008D516E" w:rsidRDefault="00A8077B" w:rsidP="009207BD">
      <w:pPr>
        <w:keepNext/>
        <w:jc w:val="center"/>
        <w:rPr>
          <w:b/>
        </w:rPr>
      </w:pPr>
      <w:r w:rsidRPr="008D516E">
        <w:rPr>
          <w:b/>
        </w:rPr>
        <w:t>II.  PHASE 2 PROCEDURAL HISTORY</w:t>
      </w:r>
    </w:p>
    <w:p w:rsidR="00A8077B" w:rsidRPr="008D516E" w:rsidRDefault="00A8077B" w:rsidP="009207BD"/>
    <w:p w:rsidR="00F40AF3" w:rsidRPr="008D516E" w:rsidRDefault="002C61E2" w:rsidP="009207BD">
      <w:r w:rsidRPr="008D516E">
        <w:tab/>
        <w:t>At a prehearing conference</w:t>
      </w:r>
      <w:r w:rsidR="00380519" w:rsidRPr="008D516E">
        <w:t xml:space="preserve"> on August 10, 2017,</w:t>
      </w:r>
      <w:r w:rsidRPr="008D516E">
        <w:t xml:space="preserve"> the parties agreed that a further hearing on the merits was unnecessary and a Proposal for Decision of </w:t>
      </w:r>
      <w:r w:rsidR="001F51D4" w:rsidRPr="008D516E">
        <w:t xml:space="preserve">the </w:t>
      </w:r>
      <w:r w:rsidRPr="008D516E">
        <w:t xml:space="preserve">Phase 2 </w:t>
      </w:r>
      <w:r w:rsidR="001F51D4" w:rsidRPr="008D516E">
        <w:t xml:space="preserve">issues </w:t>
      </w:r>
      <w:r w:rsidRPr="008D516E">
        <w:t>(Phase 2 PFD) could be issued based on written submissions.</w:t>
      </w:r>
      <w:r w:rsidRPr="008D516E">
        <w:rPr>
          <w:rStyle w:val="FootnoteReference"/>
        </w:rPr>
        <w:footnoteReference w:id="10"/>
      </w:r>
      <w:r w:rsidRPr="008D516E">
        <w:t xml:space="preserve">  Subsequently, the</w:t>
      </w:r>
      <w:r w:rsidR="001F51D4" w:rsidRPr="008D516E">
        <w:t xml:space="preserve"> parties</w:t>
      </w:r>
      <w:r w:rsidRPr="008D516E">
        <w:t xml:space="preserve"> filed the following:</w:t>
      </w:r>
    </w:p>
    <w:p w:rsidR="002C61E2" w:rsidRPr="008D516E" w:rsidRDefault="002C61E2" w:rsidP="009207BD">
      <w:pPr>
        <w:keepNext/>
      </w:pPr>
    </w:p>
    <w:tbl>
      <w:tblPr>
        <w:tblStyle w:val="TableGrid"/>
        <w:tblW w:w="0" w:type="auto"/>
        <w:jc w:val="center"/>
        <w:tblLook w:val="04A0" w:firstRow="1" w:lastRow="0" w:firstColumn="1" w:lastColumn="0" w:noHBand="0" w:noVBand="1"/>
      </w:tblPr>
      <w:tblGrid>
        <w:gridCol w:w="1190"/>
        <w:gridCol w:w="1078"/>
        <w:gridCol w:w="7200"/>
      </w:tblGrid>
      <w:tr w:rsidR="008D516E" w:rsidRPr="008D516E" w:rsidTr="008212AB">
        <w:trPr>
          <w:cantSplit/>
          <w:jc w:val="center"/>
        </w:trPr>
        <w:tc>
          <w:tcPr>
            <w:tcW w:w="0" w:type="auto"/>
          </w:tcPr>
          <w:p w:rsidR="0088113A" w:rsidRPr="008D516E" w:rsidRDefault="0088113A" w:rsidP="009207BD">
            <w:pPr>
              <w:keepNext/>
              <w:widowControl/>
              <w:spacing w:line="240" w:lineRule="auto"/>
              <w:jc w:val="center"/>
              <w:rPr>
                <w:b/>
              </w:rPr>
            </w:pPr>
            <w:r w:rsidRPr="008D516E">
              <w:rPr>
                <w:b/>
              </w:rPr>
              <w:t>Date</w:t>
            </w:r>
          </w:p>
        </w:tc>
        <w:tc>
          <w:tcPr>
            <w:tcW w:w="1078" w:type="dxa"/>
          </w:tcPr>
          <w:p w:rsidR="0088113A" w:rsidRPr="008D516E" w:rsidRDefault="0088113A" w:rsidP="009207BD">
            <w:pPr>
              <w:keepNext/>
              <w:widowControl/>
              <w:spacing w:line="240" w:lineRule="auto"/>
              <w:jc w:val="left"/>
              <w:rPr>
                <w:b/>
              </w:rPr>
            </w:pPr>
            <w:r w:rsidRPr="008D516E">
              <w:rPr>
                <w:b/>
              </w:rPr>
              <w:t>Party</w:t>
            </w:r>
          </w:p>
        </w:tc>
        <w:tc>
          <w:tcPr>
            <w:tcW w:w="7200" w:type="dxa"/>
          </w:tcPr>
          <w:p w:rsidR="0088113A" w:rsidRPr="008D516E" w:rsidRDefault="0088113A" w:rsidP="009207BD">
            <w:pPr>
              <w:keepNext/>
              <w:widowControl/>
              <w:spacing w:line="240" w:lineRule="auto"/>
              <w:jc w:val="left"/>
              <w:rPr>
                <w:b/>
              </w:rPr>
            </w:pPr>
            <w:r w:rsidRPr="008D516E">
              <w:rPr>
                <w:b/>
              </w:rPr>
              <w:t>Document</w:t>
            </w:r>
          </w:p>
        </w:tc>
      </w:tr>
      <w:tr w:rsidR="008D516E" w:rsidRPr="008D516E" w:rsidTr="008212AB">
        <w:trPr>
          <w:cantSplit/>
          <w:jc w:val="center"/>
        </w:trPr>
        <w:tc>
          <w:tcPr>
            <w:tcW w:w="0" w:type="auto"/>
          </w:tcPr>
          <w:p w:rsidR="004F699D" w:rsidRPr="008D516E" w:rsidRDefault="004F699D" w:rsidP="009207BD">
            <w:pPr>
              <w:keepNext/>
              <w:widowControl/>
              <w:spacing w:line="240" w:lineRule="auto"/>
              <w:jc w:val="center"/>
            </w:pPr>
            <w:r w:rsidRPr="008D516E">
              <w:t>8/24/2017</w:t>
            </w:r>
          </w:p>
        </w:tc>
        <w:tc>
          <w:tcPr>
            <w:tcW w:w="1078" w:type="dxa"/>
          </w:tcPr>
          <w:p w:rsidR="004F699D" w:rsidRPr="008D516E" w:rsidRDefault="004F699D" w:rsidP="009207BD">
            <w:pPr>
              <w:keepNext/>
              <w:widowControl/>
              <w:spacing w:line="240" w:lineRule="auto"/>
              <w:jc w:val="left"/>
            </w:pPr>
            <w:r w:rsidRPr="008D516E">
              <w:t>Staff</w:t>
            </w:r>
          </w:p>
        </w:tc>
        <w:tc>
          <w:tcPr>
            <w:tcW w:w="7200" w:type="dxa"/>
          </w:tcPr>
          <w:p w:rsidR="004F699D" w:rsidRPr="008D516E" w:rsidRDefault="004F699D" w:rsidP="009207BD">
            <w:pPr>
              <w:keepNext/>
              <w:widowControl/>
              <w:spacing w:line="240" w:lineRule="auto"/>
              <w:jc w:val="left"/>
            </w:pPr>
            <w:r w:rsidRPr="008D516E">
              <w:t>Commission Staff</w:t>
            </w:r>
            <w:r w:rsidR="001F51D4" w:rsidRPr="008D516E">
              <w:t>’</w:t>
            </w:r>
            <w:r w:rsidRPr="008D516E">
              <w:t>s Recommendation on Administrative Completeness</w:t>
            </w:r>
          </w:p>
        </w:tc>
      </w:tr>
      <w:tr w:rsidR="008D516E" w:rsidRPr="008D516E" w:rsidTr="008212AB">
        <w:trPr>
          <w:cantSplit/>
          <w:jc w:val="center"/>
        </w:trPr>
        <w:tc>
          <w:tcPr>
            <w:tcW w:w="0" w:type="auto"/>
            <w:hideMark/>
          </w:tcPr>
          <w:p w:rsidR="002C61E2" w:rsidRPr="008D516E" w:rsidRDefault="0088113A" w:rsidP="009207BD">
            <w:pPr>
              <w:keepNext/>
              <w:widowControl/>
              <w:spacing w:line="240" w:lineRule="auto"/>
              <w:jc w:val="center"/>
            </w:pPr>
            <w:r w:rsidRPr="008D516E">
              <w:t>9/15/2017</w:t>
            </w:r>
          </w:p>
        </w:tc>
        <w:tc>
          <w:tcPr>
            <w:tcW w:w="1078" w:type="dxa"/>
            <w:hideMark/>
          </w:tcPr>
          <w:p w:rsidR="002C61E2" w:rsidRPr="008D516E" w:rsidRDefault="003B44FA" w:rsidP="009207BD">
            <w:pPr>
              <w:keepNext/>
              <w:widowControl/>
              <w:spacing w:line="240" w:lineRule="auto"/>
              <w:jc w:val="left"/>
            </w:pPr>
            <w:r w:rsidRPr="008D516E">
              <w:t xml:space="preserve">The </w:t>
            </w:r>
            <w:r w:rsidR="007624BA">
              <w:t>city</w:t>
            </w:r>
          </w:p>
        </w:tc>
        <w:tc>
          <w:tcPr>
            <w:tcW w:w="7200" w:type="dxa"/>
            <w:hideMark/>
          </w:tcPr>
          <w:p w:rsidR="002C61E2" w:rsidRPr="008D516E" w:rsidRDefault="0088113A" w:rsidP="00BC6EC0">
            <w:pPr>
              <w:keepNext/>
              <w:widowControl/>
              <w:spacing w:line="240" w:lineRule="auto"/>
              <w:jc w:val="left"/>
            </w:pPr>
            <w:r w:rsidRPr="008D516E">
              <w:t>Joint Agreed Stipulations Concerning</w:t>
            </w:r>
            <w:r w:rsidR="00BC6EC0">
              <w:t xml:space="preserve"> </w:t>
            </w:r>
            <w:r w:rsidRPr="008D516E">
              <w:t>Remaining Referred Issues (</w:t>
            </w:r>
            <w:r w:rsidR="009B4986" w:rsidRPr="008D516E">
              <w:t xml:space="preserve">the </w:t>
            </w:r>
            <w:r w:rsidRPr="008D516E">
              <w:t>Stipulation</w:t>
            </w:r>
            <w:r w:rsidR="000E65F6" w:rsidRPr="008D516E">
              <w:t>s</w:t>
            </w:r>
            <w:r w:rsidRPr="008D516E">
              <w:t>)</w:t>
            </w:r>
            <w:r w:rsidR="00A2306D" w:rsidRPr="008D516E">
              <w:rPr>
                <w:rStyle w:val="FootnoteReference"/>
              </w:rPr>
              <w:footnoteReference w:id="11"/>
            </w:r>
          </w:p>
        </w:tc>
      </w:tr>
      <w:tr w:rsidR="008D516E" w:rsidRPr="008D516E" w:rsidTr="008212AB">
        <w:trPr>
          <w:cantSplit/>
          <w:jc w:val="center"/>
        </w:trPr>
        <w:tc>
          <w:tcPr>
            <w:tcW w:w="0" w:type="auto"/>
            <w:hideMark/>
          </w:tcPr>
          <w:p w:rsidR="002C61E2" w:rsidRPr="008D516E" w:rsidRDefault="0088113A" w:rsidP="009207BD">
            <w:pPr>
              <w:keepNext/>
              <w:widowControl/>
              <w:spacing w:line="240" w:lineRule="auto"/>
              <w:jc w:val="center"/>
            </w:pPr>
            <w:r w:rsidRPr="008D516E">
              <w:t>9/22/2017</w:t>
            </w:r>
          </w:p>
        </w:tc>
        <w:tc>
          <w:tcPr>
            <w:tcW w:w="1078" w:type="dxa"/>
            <w:hideMark/>
          </w:tcPr>
          <w:p w:rsidR="002C61E2" w:rsidRPr="008D516E" w:rsidRDefault="0088113A" w:rsidP="009207BD">
            <w:pPr>
              <w:keepNext/>
              <w:widowControl/>
              <w:spacing w:line="240" w:lineRule="auto"/>
              <w:jc w:val="left"/>
            </w:pPr>
            <w:r w:rsidRPr="008D516E">
              <w:t>Staff</w:t>
            </w:r>
          </w:p>
        </w:tc>
        <w:tc>
          <w:tcPr>
            <w:tcW w:w="7200" w:type="dxa"/>
            <w:hideMark/>
          </w:tcPr>
          <w:p w:rsidR="002C61E2" w:rsidRPr="008D516E" w:rsidRDefault="0088113A" w:rsidP="009207BD">
            <w:pPr>
              <w:keepNext/>
              <w:widowControl/>
              <w:spacing w:line="240" w:lineRule="auto"/>
              <w:jc w:val="left"/>
            </w:pPr>
            <w:r w:rsidRPr="008D516E">
              <w:t>Initial Brief</w:t>
            </w:r>
          </w:p>
        </w:tc>
      </w:tr>
      <w:tr w:rsidR="008D516E" w:rsidRPr="008D516E" w:rsidTr="008212AB">
        <w:trPr>
          <w:cantSplit/>
          <w:jc w:val="center"/>
        </w:trPr>
        <w:tc>
          <w:tcPr>
            <w:tcW w:w="0" w:type="auto"/>
            <w:hideMark/>
          </w:tcPr>
          <w:p w:rsidR="002C61E2" w:rsidRPr="008D516E" w:rsidRDefault="0088113A" w:rsidP="009207BD">
            <w:pPr>
              <w:keepNext/>
              <w:widowControl/>
              <w:spacing w:line="240" w:lineRule="auto"/>
              <w:jc w:val="center"/>
            </w:pPr>
            <w:r w:rsidRPr="008D516E">
              <w:t>9/22/2017</w:t>
            </w:r>
          </w:p>
        </w:tc>
        <w:tc>
          <w:tcPr>
            <w:tcW w:w="1078" w:type="dxa"/>
            <w:hideMark/>
          </w:tcPr>
          <w:p w:rsidR="002C61E2" w:rsidRPr="008D516E" w:rsidRDefault="003B44FA" w:rsidP="009207BD">
            <w:pPr>
              <w:keepNext/>
              <w:widowControl/>
              <w:spacing w:line="240" w:lineRule="auto"/>
              <w:jc w:val="left"/>
            </w:pPr>
            <w:r w:rsidRPr="008D516E">
              <w:t>Green Valley</w:t>
            </w:r>
          </w:p>
        </w:tc>
        <w:tc>
          <w:tcPr>
            <w:tcW w:w="7200" w:type="dxa"/>
            <w:hideMark/>
          </w:tcPr>
          <w:p w:rsidR="002C61E2" w:rsidRPr="008D516E" w:rsidRDefault="0088113A" w:rsidP="009207BD">
            <w:pPr>
              <w:keepNext/>
              <w:widowControl/>
              <w:spacing w:line="240" w:lineRule="auto"/>
              <w:jc w:val="left"/>
            </w:pPr>
            <w:r w:rsidRPr="008D516E">
              <w:t>Initial Brief</w:t>
            </w:r>
          </w:p>
        </w:tc>
      </w:tr>
      <w:tr w:rsidR="008D516E" w:rsidRPr="008D516E" w:rsidTr="008212AB">
        <w:trPr>
          <w:cantSplit/>
          <w:jc w:val="center"/>
        </w:trPr>
        <w:tc>
          <w:tcPr>
            <w:tcW w:w="0" w:type="auto"/>
            <w:hideMark/>
          </w:tcPr>
          <w:p w:rsidR="002C61E2" w:rsidRPr="008D516E" w:rsidRDefault="0088113A" w:rsidP="009207BD">
            <w:pPr>
              <w:keepNext/>
              <w:widowControl/>
              <w:spacing w:line="240" w:lineRule="auto"/>
              <w:jc w:val="center"/>
            </w:pPr>
            <w:r w:rsidRPr="008D516E">
              <w:t>9/22/2017</w:t>
            </w:r>
          </w:p>
        </w:tc>
        <w:tc>
          <w:tcPr>
            <w:tcW w:w="1078" w:type="dxa"/>
            <w:hideMark/>
          </w:tcPr>
          <w:p w:rsidR="002C61E2" w:rsidRPr="008D516E" w:rsidRDefault="003B44FA" w:rsidP="009207BD">
            <w:pPr>
              <w:keepNext/>
              <w:widowControl/>
              <w:spacing w:line="240" w:lineRule="auto"/>
              <w:jc w:val="left"/>
            </w:pPr>
            <w:r w:rsidRPr="008D516E">
              <w:t xml:space="preserve">The </w:t>
            </w:r>
            <w:r w:rsidR="007624BA">
              <w:t>city</w:t>
            </w:r>
          </w:p>
        </w:tc>
        <w:tc>
          <w:tcPr>
            <w:tcW w:w="7200" w:type="dxa"/>
            <w:hideMark/>
          </w:tcPr>
          <w:p w:rsidR="002C61E2" w:rsidRPr="008D516E" w:rsidRDefault="0088113A" w:rsidP="009207BD">
            <w:pPr>
              <w:keepNext/>
              <w:widowControl/>
              <w:spacing w:line="240" w:lineRule="auto"/>
              <w:jc w:val="left"/>
            </w:pPr>
            <w:r w:rsidRPr="008D516E">
              <w:t xml:space="preserve">Initial Brief </w:t>
            </w:r>
          </w:p>
        </w:tc>
      </w:tr>
      <w:tr w:rsidR="008D516E" w:rsidRPr="008D516E" w:rsidTr="008212AB">
        <w:trPr>
          <w:cantSplit/>
          <w:jc w:val="center"/>
        </w:trPr>
        <w:tc>
          <w:tcPr>
            <w:tcW w:w="0" w:type="auto"/>
            <w:hideMark/>
          </w:tcPr>
          <w:p w:rsidR="002C61E2" w:rsidRPr="008D516E" w:rsidRDefault="0088113A" w:rsidP="009207BD">
            <w:pPr>
              <w:keepNext/>
              <w:widowControl/>
              <w:spacing w:line="240" w:lineRule="auto"/>
              <w:jc w:val="center"/>
            </w:pPr>
            <w:r w:rsidRPr="008D516E">
              <w:t>9/26/2017</w:t>
            </w:r>
          </w:p>
        </w:tc>
        <w:tc>
          <w:tcPr>
            <w:tcW w:w="1078" w:type="dxa"/>
            <w:hideMark/>
          </w:tcPr>
          <w:p w:rsidR="002C61E2" w:rsidRPr="008D516E" w:rsidRDefault="003B44FA" w:rsidP="009207BD">
            <w:pPr>
              <w:keepNext/>
              <w:widowControl/>
              <w:spacing w:line="240" w:lineRule="auto"/>
              <w:jc w:val="left"/>
            </w:pPr>
            <w:r w:rsidRPr="008D516E">
              <w:t xml:space="preserve">The </w:t>
            </w:r>
            <w:r w:rsidR="007624BA">
              <w:t>city</w:t>
            </w:r>
          </w:p>
        </w:tc>
        <w:tc>
          <w:tcPr>
            <w:tcW w:w="7200" w:type="dxa"/>
            <w:hideMark/>
          </w:tcPr>
          <w:p w:rsidR="004F0CE5" w:rsidRPr="008D516E" w:rsidRDefault="0088113A" w:rsidP="009207BD">
            <w:pPr>
              <w:keepNext/>
              <w:widowControl/>
              <w:spacing w:line="240" w:lineRule="auto"/>
              <w:jc w:val="left"/>
            </w:pPr>
            <w:r w:rsidRPr="008D516E">
              <w:t>Second Supplement to Application and</w:t>
            </w:r>
            <w:r w:rsidR="004F0CE5" w:rsidRPr="008D516E">
              <w:t xml:space="preserve"> </w:t>
            </w:r>
            <w:r w:rsidRPr="008D516E">
              <w:t>First</w:t>
            </w:r>
          </w:p>
          <w:p w:rsidR="002C61E2" w:rsidRPr="008D516E" w:rsidRDefault="0088113A" w:rsidP="009207BD">
            <w:pPr>
              <w:keepNext/>
              <w:widowControl/>
              <w:spacing w:line="240" w:lineRule="auto"/>
              <w:jc w:val="left"/>
            </w:pPr>
            <w:r w:rsidRPr="008D516E">
              <w:t>Supplement to Initial Brief (</w:t>
            </w:r>
            <w:r w:rsidR="000E65F6" w:rsidRPr="008D516E">
              <w:t xml:space="preserve">Second </w:t>
            </w:r>
            <w:r w:rsidRPr="008D516E">
              <w:t>Supplement</w:t>
            </w:r>
            <w:r w:rsidR="00E20B10" w:rsidRPr="008D516E">
              <w:t xml:space="preserve"> to Application</w:t>
            </w:r>
            <w:r w:rsidRPr="008D516E">
              <w:t>)</w:t>
            </w:r>
          </w:p>
        </w:tc>
      </w:tr>
      <w:tr w:rsidR="008D516E" w:rsidRPr="008D516E" w:rsidTr="008212AB">
        <w:trPr>
          <w:cantSplit/>
          <w:jc w:val="center"/>
        </w:trPr>
        <w:tc>
          <w:tcPr>
            <w:tcW w:w="0" w:type="auto"/>
            <w:hideMark/>
          </w:tcPr>
          <w:p w:rsidR="002C61E2" w:rsidRPr="008D516E" w:rsidRDefault="0088113A" w:rsidP="009207BD">
            <w:pPr>
              <w:keepNext/>
              <w:widowControl/>
              <w:spacing w:line="240" w:lineRule="auto"/>
              <w:jc w:val="center"/>
            </w:pPr>
            <w:r w:rsidRPr="008D516E">
              <w:t>9/29/2017</w:t>
            </w:r>
          </w:p>
        </w:tc>
        <w:tc>
          <w:tcPr>
            <w:tcW w:w="1078" w:type="dxa"/>
            <w:hideMark/>
          </w:tcPr>
          <w:p w:rsidR="002C61E2" w:rsidRPr="008D516E" w:rsidRDefault="003B44FA" w:rsidP="009207BD">
            <w:pPr>
              <w:keepNext/>
              <w:widowControl/>
              <w:spacing w:line="240" w:lineRule="auto"/>
              <w:jc w:val="left"/>
            </w:pPr>
            <w:r w:rsidRPr="008D516E">
              <w:t>Green Valley</w:t>
            </w:r>
          </w:p>
        </w:tc>
        <w:tc>
          <w:tcPr>
            <w:tcW w:w="7200" w:type="dxa"/>
            <w:hideMark/>
          </w:tcPr>
          <w:p w:rsidR="002C61E2" w:rsidRPr="008D516E" w:rsidRDefault="0088113A" w:rsidP="009207BD">
            <w:pPr>
              <w:keepNext/>
              <w:widowControl/>
              <w:spacing w:line="240" w:lineRule="auto"/>
              <w:jc w:val="left"/>
            </w:pPr>
            <w:r w:rsidRPr="008D516E">
              <w:t>Reply Brief</w:t>
            </w:r>
          </w:p>
        </w:tc>
      </w:tr>
      <w:tr w:rsidR="008D516E" w:rsidRPr="008D516E" w:rsidTr="008212AB">
        <w:trPr>
          <w:cantSplit/>
          <w:jc w:val="center"/>
        </w:trPr>
        <w:tc>
          <w:tcPr>
            <w:tcW w:w="0" w:type="auto"/>
            <w:hideMark/>
          </w:tcPr>
          <w:p w:rsidR="002C61E2" w:rsidRPr="008D516E" w:rsidRDefault="0088113A" w:rsidP="009207BD">
            <w:pPr>
              <w:keepNext/>
              <w:widowControl/>
              <w:spacing w:line="240" w:lineRule="auto"/>
              <w:jc w:val="center"/>
            </w:pPr>
            <w:r w:rsidRPr="008D516E">
              <w:t>9/29/2017</w:t>
            </w:r>
          </w:p>
        </w:tc>
        <w:tc>
          <w:tcPr>
            <w:tcW w:w="1078" w:type="dxa"/>
            <w:hideMark/>
          </w:tcPr>
          <w:p w:rsidR="002C61E2" w:rsidRPr="008D516E" w:rsidRDefault="0088113A" w:rsidP="009207BD">
            <w:pPr>
              <w:keepNext/>
              <w:widowControl/>
              <w:spacing w:line="240" w:lineRule="auto"/>
              <w:jc w:val="left"/>
            </w:pPr>
            <w:r w:rsidRPr="008D516E">
              <w:t>Staff</w:t>
            </w:r>
          </w:p>
        </w:tc>
        <w:tc>
          <w:tcPr>
            <w:tcW w:w="7200" w:type="dxa"/>
            <w:hideMark/>
          </w:tcPr>
          <w:p w:rsidR="002C61E2" w:rsidRPr="008D516E" w:rsidRDefault="0088113A" w:rsidP="009207BD">
            <w:pPr>
              <w:keepNext/>
              <w:widowControl/>
              <w:spacing w:line="240" w:lineRule="auto"/>
              <w:jc w:val="left"/>
            </w:pPr>
            <w:r w:rsidRPr="008D516E">
              <w:t>Reply Brief</w:t>
            </w:r>
          </w:p>
        </w:tc>
      </w:tr>
      <w:tr w:rsidR="008D516E" w:rsidRPr="008D516E" w:rsidTr="008212AB">
        <w:trPr>
          <w:cantSplit/>
          <w:jc w:val="center"/>
        </w:trPr>
        <w:tc>
          <w:tcPr>
            <w:tcW w:w="0" w:type="auto"/>
            <w:hideMark/>
          </w:tcPr>
          <w:p w:rsidR="002C61E2" w:rsidRPr="008D516E" w:rsidRDefault="0088113A" w:rsidP="009207BD">
            <w:pPr>
              <w:keepNext/>
              <w:widowControl/>
              <w:spacing w:line="240" w:lineRule="auto"/>
              <w:jc w:val="center"/>
            </w:pPr>
            <w:r w:rsidRPr="008D516E">
              <w:t>9/29/2017</w:t>
            </w:r>
          </w:p>
        </w:tc>
        <w:tc>
          <w:tcPr>
            <w:tcW w:w="1078" w:type="dxa"/>
            <w:hideMark/>
          </w:tcPr>
          <w:p w:rsidR="002C61E2" w:rsidRPr="008D516E" w:rsidRDefault="003B44FA" w:rsidP="009207BD">
            <w:pPr>
              <w:keepNext/>
              <w:widowControl/>
              <w:spacing w:line="240" w:lineRule="auto"/>
              <w:jc w:val="left"/>
            </w:pPr>
            <w:r w:rsidRPr="008D516E">
              <w:t xml:space="preserve">The </w:t>
            </w:r>
            <w:r w:rsidR="007624BA">
              <w:t>city</w:t>
            </w:r>
          </w:p>
        </w:tc>
        <w:tc>
          <w:tcPr>
            <w:tcW w:w="7200" w:type="dxa"/>
            <w:hideMark/>
          </w:tcPr>
          <w:p w:rsidR="002C61E2" w:rsidRPr="008D516E" w:rsidRDefault="0088113A" w:rsidP="009207BD">
            <w:pPr>
              <w:keepNext/>
              <w:widowControl/>
              <w:spacing w:line="240" w:lineRule="auto"/>
              <w:jc w:val="left"/>
            </w:pPr>
            <w:r w:rsidRPr="008D516E">
              <w:t>Reply Brief</w:t>
            </w:r>
          </w:p>
        </w:tc>
      </w:tr>
    </w:tbl>
    <w:p w:rsidR="002C61E2" w:rsidRPr="008D516E" w:rsidRDefault="002C61E2" w:rsidP="00CD1D7E">
      <w:pPr>
        <w:keepNext/>
        <w:spacing w:before="120"/>
      </w:pPr>
    </w:p>
    <w:p w:rsidR="00265895" w:rsidRPr="008D516E" w:rsidRDefault="00A821F2" w:rsidP="009207BD">
      <w:r w:rsidRPr="008D516E">
        <w:tab/>
        <w:t>The record closed on September 29, 2017, when reply briefs were due.</w:t>
      </w:r>
      <w:r w:rsidRPr="008D516E">
        <w:rPr>
          <w:rStyle w:val="FootnoteReference"/>
        </w:rPr>
        <w:footnoteReference w:id="12"/>
      </w:r>
    </w:p>
    <w:p w:rsidR="00380519" w:rsidRPr="008D516E" w:rsidRDefault="00380519" w:rsidP="009207BD"/>
    <w:p w:rsidR="00265895" w:rsidRPr="008D516E" w:rsidRDefault="004F0CE5" w:rsidP="009207BD">
      <w:pPr>
        <w:keepNext/>
        <w:jc w:val="center"/>
        <w:rPr>
          <w:b/>
        </w:rPr>
      </w:pPr>
      <w:r w:rsidRPr="008D516E">
        <w:rPr>
          <w:b/>
        </w:rPr>
        <w:lastRenderedPageBreak/>
        <w:t>III.  RESOLVED ISSUES</w:t>
      </w:r>
    </w:p>
    <w:p w:rsidR="00265895" w:rsidRPr="008D516E" w:rsidRDefault="00265895" w:rsidP="009207BD">
      <w:pPr>
        <w:keepNext/>
      </w:pPr>
    </w:p>
    <w:p w:rsidR="00E33FDA" w:rsidRPr="008D516E" w:rsidRDefault="00265895" w:rsidP="009207BD">
      <w:r w:rsidRPr="008D516E">
        <w:tab/>
      </w:r>
      <w:r w:rsidR="009B4986" w:rsidRPr="008D516E">
        <w:t>In the Stipulation</w:t>
      </w:r>
      <w:r w:rsidR="007624BA">
        <w:t>s</w:t>
      </w:r>
      <w:r w:rsidR="009B4986" w:rsidRPr="008D516E">
        <w:t>, the parties unanimously stipulated to all but four Phase 2 issues, and to the admission of related evidence.</w:t>
      </w:r>
      <w:r w:rsidR="009B4986" w:rsidRPr="008D516E">
        <w:rPr>
          <w:rStyle w:val="FootnoteReference"/>
        </w:rPr>
        <w:footnoteReference w:id="13"/>
      </w:r>
      <w:r w:rsidR="009B4986" w:rsidRPr="008D516E">
        <w:t xml:space="preserve">  Later, the </w:t>
      </w:r>
      <w:r w:rsidR="007624BA">
        <w:t>city</w:t>
      </w:r>
      <w:r w:rsidR="009B4986" w:rsidRPr="008D516E">
        <w:t xml:space="preserve"> supplemented its application with documents concerning its compliance with </w:t>
      </w:r>
      <w:r w:rsidR="00EB1A53" w:rsidRPr="008D516E">
        <w:t xml:space="preserve">Texas Commission on Environmental Quality (TCEQ) </w:t>
      </w:r>
      <w:r w:rsidR="009B4986" w:rsidRPr="008D516E">
        <w:t>requirements for public-drinking-water systems,</w:t>
      </w:r>
      <w:r w:rsidR="009B4986" w:rsidRPr="008D516E">
        <w:rPr>
          <w:rStyle w:val="FootnoteReference"/>
        </w:rPr>
        <w:footnoteReference w:id="14"/>
      </w:r>
      <w:r w:rsidR="009B4986" w:rsidRPr="008D516E">
        <w:t xml:space="preserve"> and the </w:t>
      </w:r>
      <w:r w:rsidR="00E4722C" w:rsidRPr="008D516E">
        <w:t xml:space="preserve">other </w:t>
      </w:r>
      <w:r w:rsidR="009B4986" w:rsidRPr="008D516E">
        <w:t>parties stipulated that the related issue was resolved.</w:t>
      </w:r>
      <w:r w:rsidR="009B4986" w:rsidRPr="008D516E">
        <w:rPr>
          <w:rStyle w:val="FootnoteReference"/>
        </w:rPr>
        <w:footnoteReference w:id="15"/>
      </w:r>
      <w:r w:rsidR="009B4986" w:rsidRPr="008D516E">
        <w:t xml:space="preserve"> </w:t>
      </w:r>
      <w:r w:rsidR="00E4722C" w:rsidRPr="008D516E">
        <w:t xml:space="preserve"> </w:t>
      </w:r>
      <w:r w:rsidR="00E33FDA" w:rsidRPr="008D516E">
        <w:t xml:space="preserve">Below </w:t>
      </w:r>
      <w:r w:rsidR="00D961FB" w:rsidRPr="008D516E">
        <w:t>are the issues that have been resolved</w:t>
      </w:r>
      <w:r w:rsidR="00D91782" w:rsidRPr="008D516E">
        <w:t xml:space="preserve"> by the Interim Order and </w:t>
      </w:r>
      <w:r w:rsidR="007624BA">
        <w:t xml:space="preserve">subsequent </w:t>
      </w:r>
      <w:r w:rsidR="00D91782" w:rsidRPr="008D516E">
        <w:t>s</w:t>
      </w:r>
      <w:r w:rsidR="003528EA" w:rsidRPr="008D516E">
        <w:t>tipulations</w:t>
      </w:r>
      <w:r w:rsidR="00D91782" w:rsidRPr="008D516E">
        <w:t xml:space="preserve"> by the parties</w:t>
      </w:r>
      <w:r w:rsidR="00D961FB" w:rsidRPr="008D516E">
        <w:t>:</w:t>
      </w:r>
    </w:p>
    <w:p w:rsidR="0025254E" w:rsidRPr="008D516E" w:rsidRDefault="0025254E" w:rsidP="009207BD"/>
    <w:p w:rsidR="0025254E" w:rsidRPr="008D516E" w:rsidRDefault="00AC3FAF" w:rsidP="00CD1D7E">
      <w:pPr>
        <w:pStyle w:val="Quote"/>
        <w:spacing w:after="120"/>
      </w:pPr>
      <w:r w:rsidRPr="008D516E">
        <w:t xml:space="preserve">Issue </w:t>
      </w:r>
      <w:r w:rsidR="00DA3C01" w:rsidRPr="008D516E">
        <w:t>1.</w:t>
      </w:r>
      <w:r w:rsidR="0045074E" w:rsidRPr="008D516E">
        <w:t xml:space="preserve">  </w:t>
      </w:r>
      <w:r w:rsidR="0025254E" w:rsidRPr="008D516E">
        <w:t>Is the area for which the city of Schertz seeks single certification currently within the</w:t>
      </w:r>
      <w:r w:rsidR="00C0673C" w:rsidRPr="008D516E">
        <w:t xml:space="preserve"> </w:t>
      </w:r>
      <w:r w:rsidR="0025254E" w:rsidRPr="008D516E">
        <w:t>certificated service area of a retail public utility?</w:t>
      </w:r>
    </w:p>
    <w:p w:rsidR="00E01E93" w:rsidRPr="008D516E" w:rsidRDefault="00E01E93" w:rsidP="009207BD"/>
    <w:p w:rsidR="00AC3FAF" w:rsidRPr="008D516E" w:rsidRDefault="003528EA" w:rsidP="009207BD">
      <w:r w:rsidRPr="008D516E">
        <w:tab/>
        <w:t>T</w:t>
      </w:r>
      <w:r w:rsidR="00AC3FAF" w:rsidRPr="008D516E">
        <w:t xml:space="preserve">he area for which the </w:t>
      </w:r>
      <w:r w:rsidR="007624BA">
        <w:t>city</w:t>
      </w:r>
      <w:r w:rsidR="00AC3FAF" w:rsidRPr="008D516E">
        <w:t xml:space="preserve"> seeks single sewer</w:t>
      </w:r>
      <w:r w:rsidRPr="008D516E">
        <w:t xml:space="preserve"> </w:t>
      </w:r>
      <w:r w:rsidR="00AC3FAF" w:rsidRPr="008D516E">
        <w:t xml:space="preserve">certification in the </w:t>
      </w:r>
      <w:r w:rsidR="00DE4787">
        <w:t>application</w:t>
      </w:r>
      <w:r w:rsidR="00AC3FAF" w:rsidRPr="008D516E">
        <w:t xml:space="preserve"> is currently within the boundaries of </w:t>
      </w:r>
      <w:r w:rsidR="003B44FA" w:rsidRPr="008D516E">
        <w:t>Green Valley</w:t>
      </w:r>
      <w:r w:rsidR="001F51D4" w:rsidRPr="008D516E">
        <w:t>’</w:t>
      </w:r>
      <w:r w:rsidR="00E4722C" w:rsidRPr="008D516E">
        <w:t xml:space="preserve">s </w:t>
      </w:r>
      <w:r w:rsidR="00AC3FAF" w:rsidRPr="008D516E">
        <w:t>sewer CCN</w:t>
      </w:r>
      <w:r w:rsidRPr="008D516E">
        <w:t xml:space="preserve"> </w:t>
      </w:r>
      <w:r w:rsidR="00AC3FAF" w:rsidRPr="008D516E">
        <w:t xml:space="preserve">No. 20973, </w:t>
      </w:r>
      <w:r w:rsidR="00E4722C" w:rsidRPr="008D516E">
        <w:t xml:space="preserve">and </w:t>
      </w:r>
      <w:r w:rsidR="003B44FA" w:rsidRPr="008D516E">
        <w:t>Green Valley</w:t>
      </w:r>
      <w:r w:rsidR="00E4722C" w:rsidRPr="008D516E">
        <w:t xml:space="preserve"> is </w:t>
      </w:r>
      <w:r w:rsidR="00AC3FAF" w:rsidRPr="008D516E">
        <w:t>a retail public utility.</w:t>
      </w:r>
      <w:r w:rsidRPr="008D516E">
        <w:rPr>
          <w:rStyle w:val="FootnoteReference"/>
        </w:rPr>
        <w:footnoteReference w:id="16"/>
      </w:r>
    </w:p>
    <w:p w:rsidR="00220393" w:rsidRPr="008D516E" w:rsidRDefault="00220393" w:rsidP="009207BD"/>
    <w:p w:rsidR="0054657C" w:rsidRPr="008D516E" w:rsidRDefault="0054657C" w:rsidP="00CD1D7E">
      <w:pPr>
        <w:pStyle w:val="Quote"/>
        <w:spacing w:after="120"/>
      </w:pPr>
      <w:r w:rsidRPr="008D516E">
        <w:t>Issue 4a.  Has Schertz demonstrated that no retail public utility facilities will be rendered useless or valueless to the retail public utility?  TWC § 13.255(c) and 16 TAC § 24.120(c).  If not, has Schertz included in its application all appraisa</w:t>
      </w:r>
      <w:r w:rsidR="00D91782" w:rsidRPr="008D516E">
        <w:t>ls required under TWC § 13.255(l</w:t>
      </w:r>
      <w:r w:rsidRPr="008D516E">
        <w:t>) and 16 TAC § 24.120(m)?</w:t>
      </w:r>
    </w:p>
    <w:p w:rsidR="00980525" w:rsidRPr="008D516E" w:rsidRDefault="00980525" w:rsidP="009207BD"/>
    <w:p w:rsidR="00CD1D7E" w:rsidRDefault="00980525" w:rsidP="009207BD">
      <w:r w:rsidRPr="008D516E">
        <w:tab/>
      </w:r>
      <w:r w:rsidR="004B60CB" w:rsidRPr="008D516E">
        <w:t>In Phase 1, the Commission determined that n</w:t>
      </w:r>
      <w:r w:rsidRPr="008D516E">
        <w:t xml:space="preserve">o </w:t>
      </w:r>
      <w:r w:rsidR="003B44FA" w:rsidRPr="008D516E">
        <w:t>Green Valley</w:t>
      </w:r>
      <w:r w:rsidRPr="008D516E">
        <w:t xml:space="preserve"> property will be rendered useless or valueless to </w:t>
      </w:r>
      <w:r w:rsidR="003B44FA" w:rsidRPr="008D516E">
        <w:t>Green Valley</w:t>
      </w:r>
      <w:r w:rsidR="00D60170" w:rsidRPr="008D516E">
        <w:t xml:space="preserve"> </w:t>
      </w:r>
      <w:r w:rsidRPr="008D516E">
        <w:t xml:space="preserve">by the decertification sought by </w:t>
      </w:r>
      <w:r w:rsidR="003B44FA" w:rsidRPr="008D516E">
        <w:t xml:space="preserve">the </w:t>
      </w:r>
      <w:r w:rsidR="007624BA">
        <w:t>city</w:t>
      </w:r>
      <w:r w:rsidR="004B60CB" w:rsidRPr="008D516E">
        <w:t xml:space="preserve"> </w:t>
      </w:r>
      <w:r w:rsidRPr="008D516E">
        <w:t>in this proceeding.</w:t>
      </w:r>
      <w:r w:rsidRPr="008D516E">
        <w:rPr>
          <w:rStyle w:val="FootnoteReference"/>
        </w:rPr>
        <w:footnoteReference w:id="17"/>
      </w:r>
      <w:r w:rsidR="004B60CB" w:rsidRPr="008D516E">
        <w:t xml:space="preserve">  </w:t>
      </w:r>
    </w:p>
    <w:p w:rsidR="00CD1D7E" w:rsidRDefault="00CD1D7E">
      <w:pPr>
        <w:spacing w:line="240" w:lineRule="auto"/>
        <w:jc w:val="center"/>
      </w:pPr>
      <w:r>
        <w:br w:type="page"/>
      </w:r>
    </w:p>
    <w:p w:rsidR="0054657C" w:rsidRPr="008D516E" w:rsidRDefault="004B60CB" w:rsidP="009207BD">
      <w:r w:rsidRPr="008D516E">
        <w:t xml:space="preserve">Because no property would be rendered useless or valueless to </w:t>
      </w:r>
      <w:r w:rsidR="003B44FA" w:rsidRPr="008D516E">
        <w:t>Green Valley</w:t>
      </w:r>
      <w:r w:rsidR="00D60170" w:rsidRPr="008D516E">
        <w:t xml:space="preserve"> </w:t>
      </w:r>
      <w:r w:rsidRPr="008D516E">
        <w:t>by the decertification, no additional appraisals are necessary.</w:t>
      </w:r>
      <w:r w:rsidRPr="008D516E">
        <w:rPr>
          <w:rStyle w:val="FootnoteReference"/>
        </w:rPr>
        <w:footnoteReference w:id="18"/>
      </w:r>
      <w:r w:rsidRPr="008D516E">
        <w:cr/>
      </w:r>
    </w:p>
    <w:p w:rsidR="0054657C" w:rsidRPr="008D516E" w:rsidRDefault="0054657C" w:rsidP="00CD1D7E">
      <w:pPr>
        <w:pStyle w:val="Quote"/>
        <w:spacing w:after="120"/>
      </w:pPr>
      <w:r w:rsidRPr="008D516E">
        <w:t>Issue 4b.  Is Schertz requesting the transfer of specified property of a retail public utility?  TWC § 13.255(c) and 16 TAC § 24.120(c).  If so, has Schertz included in its application all appraisals required und</w:t>
      </w:r>
      <w:r w:rsidR="000A6349" w:rsidRPr="008D516E">
        <w:t>er TWC § 13.255(1) and 16 TAC § </w:t>
      </w:r>
      <w:r w:rsidRPr="008D516E">
        <w:t>24.120(m)?</w:t>
      </w:r>
    </w:p>
    <w:p w:rsidR="0054657C" w:rsidRPr="008D516E" w:rsidRDefault="0054657C" w:rsidP="009207BD"/>
    <w:p w:rsidR="00C70E5C" w:rsidRPr="008D516E" w:rsidRDefault="00627DE9" w:rsidP="009207BD">
      <w:r w:rsidRPr="008D516E">
        <w:tab/>
      </w:r>
      <w:r w:rsidR="003B44FA" w:rsidRPr="008D516E">
        <w:t xml:space="preserve">The </w:t>
      </w:r>
      <w:r w:rsidR="007624BA">
        <w:t>city</w:t>
      </w:r>
      <w:r w:rsidRPr="008D516E">
        <w:t xml:space="preserve"> has not requested </w:t>
      </w:r>
      <w:r w:rsidR="003B44FA" w:rsidRPr="008D516E">
        <w:t>Green Valley</w:t>
      </w:r>
      <w:r w:rsidR="00D60170" w:rsidRPr="008D516E">
        <w:t xml:space="preserve"> </w:t>
      </w:r>
      <w:r w:rsidRPr="008D516E">
        <w:t xml:space="preserve">to transfer any property to </w:t>
      </w:r>
      <w:r w:rsidR="003B44FA" w:rsidRPr="008D516E">
        <w:t xml:space="preserve">the </w:t>
      </w:r>
      <w:r w:rsidR="007624BA">
        <w:t>city</w:t>
      </w:r>
      <w:r w:rsidRPr="008D516E">
        <w:t>.</w:t>
      </w:r>
      <w:r w:rsidR="004B60CB" w:rsidRPr="008D516E">
        <w:rPr>
          <w:rStyle w:val="FootnoteReference"/>
        </w:rPr>
        <w:footnoteReference w:id="19"/>
      </w:r>
      <w:r w:rsidR="004F4E74" w:rsidRPr="008D516E">
        <w:t xml:space="preserve">  Because t</w:t>
      </w:r>
      <w:r w:rsidR="004B60CB" w:rsidRPr="008D516E">
        <w:t>here is no transferred property</w:t>
      </w:r>
      <w:r w:rsidR="004F4E74" w:rsidRPr="008D516E">
        <w:t>, no additional appraisals are necessary.</w:t>
      </w:r>
      <w:r w:rsidR="001E6ED0" w:rsidRPr="008D516E">
        <w:rPr>
          <w:rStyle w:val="FootnoteReference"/>
        </w:rPr>
        <w:footnoteReference w:id="20"/>
      </w:r>
    </w:p>
    <w:p w:rsidR="0054657C" w:rsidRPr="008D516E" w:rsidRDefault="0054657C" w:rsidP="009207BD"/>
    <w:p w:rsidR="00C70E5C" w:rsidRPr="008D516E" w:rsidRDefault="00C70E5C" w:rsidP="00FE3355">
      <w:pPr>
        <w:pStyle w:val="Quote"/>
        <w:spacing w:after="120"/>
      </w:pPr>
      <w:r w:rsidRPr="008D516E">
        <w:t>Issue 5.  Has Schertz demonstrated that its public-drinking-water systems comply with TCEQ</w:t>
      </w:r>
      <w:r w:rsidR="001F51D4" w:rsidRPr="008D516E">
        <w:t>’</w:t>
      </w:r>
      <w:r w:rsidRPr="008D516E">
        <w:t>s minimum requirements for public-drinking-water systems?  TWC § 13.255(m) and 16 TAC § 24.120(n).</w:t>
      </w:r>
    </w:p>
    <w:p w:rsidR="00C70E5C" w:rsidRPr="008D516E" w:rsidRDefault="00C70E5C" w:rsidP="009207BD"/>
    <w:p w:rsidR="00C70E5C" w:rsidRPr="008D516E" w:rsidRDefault="00C70E5C" w:rsidP="009207BD">
      <w:r w:rsidRPr="008D516E">
        <w:tab/>
      </w:r>
      <w:r w:rsidR="003B44FA" w:rsidRPr="008D516E">
        <w:t xml:space="preserve">The </w:t>
      </w:r>
      <w:r w:rsidR="007624BA">
        <w:t>city</w:t>
      </w:r>
      <w:r w:rsidR="002C61E2" w:rsidRPr="008D516E">
        <w:t xml:space="preserve"> complies with TCEQ</w:t>
      </w:r>
      <w:r w:rsidR="001F51D4" w:rsidRPr="008D516E">
        <w:t>’</w:t>
      </w:r>
      <w:r w:rsidR="002C61E2" w:rsidRPr="008D516E">
        <w:t>s minimum requirements for public-drinking-water systems.</w:t>
      </w:r>
      <w:r w:rsidR="002C61E2" w:rsidRPr="008D516E">
        <w:rPr>
          <w:rStyle w:val="FootnoteReference"/>
        </w:rPr>
        <w:footnoteReference w:id="21"/>
      </w:r>
    </w:p>
    <w:p w:rsidR="00C70E5C" w:rsidRPr="008D516E" w:rsidRDefault="00C70E5C" w:rsidP="009207BD"/>
    <w:p w:rsidR="0025254E" w:rsidRPr="008D516E" w:rsidRDefault="003528EA" w:rsidP="00FE3355">
      <w:pPr>
        <w:pStyle w:val="Quote"/>
        <w:spacing w:after="120"/>
      </w:pPr>
      <w:r w:rsidRPr="008D516E">
        <w:t xml:space="preserve">Issue </w:t>
      </w:r>
      <w:r w:rsidR="0025254E" w:rsidRPr="008D516E">
        <w:t>6.</w:t>
      </w:r>
      <w:r w:rsidR="0045074E" w:rsidRPr="008D516E">
        <w:t xml:space="preserve">  </w:t>
      </w:r>
      <w:r w:rsidR="0025254E" w:rsidRPr="008D516E">
        <w:t>Has the retail public utility submitted to the Commission a written list with the names and</w:t>
      </w:r>
      <w:r w:rsidR="00220393" w:rsidRPr="008D516E">
        <w:t xml:space="preserve"> </w:t>
      </w:r>
      <w:r w:rsidR="0025254E" w:rsidRPr="008D516E">
        <w:t>addresses of any lienholders and the a</w:t>
      </w:r>
      <w:r w:rsidR="00220393" w:rsidRPr="008D516E">
        <w:t>m</w:t>
      </w:r>
      <w:r w:rsidR="0025254E" w:rsidRPr="008D516E">
        <w:t>ount of the retail public utility</w:t>
      </w:r>
      <w:r w:rsidR="001F51D4" w:rsidRPr="008D516E">
        <w:t>’</w:t>
      </w:r>
      <w:r w:rsidR="0025254E" w:rsidRPr="008D516E">
        <w:t xml:space="preserve">s debt, if any? </w:t>
      </w:r>
      <w:r w:rsidR="00DA3C01" w:rsidRPr="008D516E">
        <w:t xml:space="preserve"> </w:t>
      </w:r>
      <w:r w:rsidR="0025254E" w:rsidRPr="008D516E">
        <w:t>16</w:t>
      </w:r>
      <w:r w:rsidR="00220393" w:rsidRPr="008D516E">
        <w:t xml:space="preserve"> </w:t>
      </w:r>
      <w:r w:rsidR="0025254E" w:rsidRPr="008D516E">
        <w:t>TAC</w:t>
      </w:r>
      <w:r w:rsidR="00DA3C01" w:rsidRPr="008D516E">
        <w:t xml:space="preserve"> </w:t>
      </w:r>
      <w:r w:rsidR="0025254E" w:rsidRPr="008D516E">
        <w:t>§ 24.120(b)(1).</w:t>
      </w:r>
    </w:p>
    <w:p w:rsidR="00AC3FAF" w:rsidRPr="008D516E" w:rsidRDefault="00AC3FAF" w:rsidP="009207BD"/>
    <w:p w:rsidR="00AC3FAF" w:rsidRPr="008D516E" w:rsidRDefault="003528EA" w:rsidP="009207BD">
      <w:r w:rsidRPr="008D516E">
        <w:tab/>
      </w:r>
      <w:r w:rsidR="003B44FA" w:rsidRPr="008D516E">
        <w:t>Green Valley</w:t>
      </w:r>
      <w:r w:rsidR="00380519" w:rsidRPr="008D516E">
        <w:t xml:space="preserve"> </w:t>
      </w:r>
      <w:r w:rsidR="00AC3FAF" w:rsidRPr="008D516E">
        <w:t>has submitted to the Commission a</w:t>
      </w:r>
      <w:r w:rsidRPr="008D516E">
        <w:t xml:space="preserve"> </w:t>
      </w:r>
      <w:r w:rsidR="00AC3FAF" w:rsidRPr="008D516E">
        <w:t xml:space="preserve">written list with the names and addresses of any lienholders and the amount of </w:t>
      </w:r>
      <w:r w:rsidR="00380519" w:rsidRPr="008D516E">
        <w:t xml:space="preserve">its </w:t>
      </w:r>
      <w:r w:rsidR="00AC3FAF" w:rsidRPr="008D516E">
        <w:t>debt on May 26, 2016.</w:t>
      </w:r>
      <w:r w:rsidRPr="008D516E">
        <w:rPr>
          <w:rStyle w:val="FootnoteReference"/>
        </w:rPr>
        <w:footnoteReference w:id="22"/>
      </w:r>
    </w:p>
    <w:p w:rsidR="00220393" w:rsidRPr="008D516E" w:rsidRDefault="00220393" w:rsidP="009207BD">
      <w:pPr>
        <w:pStyle w:val="Quote"/>
      </w:pPr>
    </w:p>
    <w:p w:rsidR="0025254E" w:rsidRPr="008D516E" w:rsidRDefault="003528EA" w:rsidP="009207BD">
      <w:pPr>
        <w:pStyle w:val="Quote"/>
      </w:pPr>
      <w:r w:rsidRPr="008D516E">
        <w:t xml:space="preserve">Issue </w:t>
      </w:r>
      <w:r w:rsidR="0025254E" w:rsidRPr="008D516E">
        <w:t>7.</w:t>
      </w:r>
      <w:r w:rsidR="0045074E" w:rsidRPr="008D516E">
        <w:t xml:space="preserve">  </w:t>
      </w:r>
      <w:r w:rsidR="0025254E" w:rsidRPr="008D516E">
        <w:t>If any lienholders exist, has the retail public utility notified the lienholders of this</w:t>
      </w:r>
      <w:r w:rsidR="00220393" w:rsidRPr="008D516E">
        <w:t xml:space="preserve"> </w:t>
      </w:r>
      <w:r w:rsidR="0025254E" w:rsidRPr="008D516E">
        <w:t>decertification process consistent with 16 TAC § 24.120(b)(2)?</w:t>
      </w:r>
    </w:p>
    <w:p w:rsidR="00AC3FAF" w:rsidRPr="008D516E" w:rsidRDefault="003528EA" w:rsidP="009207BD">
      <w:r w:rsidRPr="008D516E">
        <w:tab/>
      </w:r>
      <w:r w:rsidR="003B44FA" w:rsidRPr="008D516E">
        <w:t>Green Valley</w:t>
      </w:r>
      <w:r w:rsidR="00380519" w:rsidRPr="008D516E">
        <w:t xml:space="preserve"> </w:t>
      </w:r>
      <w:r w:rsidRPr="008D516E">
        <w:t>notified the lienholders of this decertification process consistent with 16 TAC §</w:t>
      </w:r>
      <w:r w:rsidR="00380519" w:rsidRPr="008D516E">
        <w:t> </w:t>
      </w:r>
      <w:r w:rsidRPr="008D516E">
        <w:t>24.120(b)(2).</w:t>
      </w:r>
      <w:r w:rsidRPr="008D516E">
        <w:rPr>
          <w:rStyle w:val="FootnoteReference"/>
        </w:rPr>
        <w:footnoteReference w:id="23"/>
      </w:r>
    </w:p>
    <w:p w:rsidR="00220393" w:rsidRPr="008D516E" w:rsidRDefault="00220393" w:rsidP="009207BD"/>
    <w:p w:rsidR="0045074E" w:rsidRPr="008D516E" w:rsidRDefault="0045074E" w:rsidP="00FE3355">
      <w:pPr>
        <w:pStyle w:val="Quote"/>
        <w:spacing w:after="120"/>
      </w:pPr>
      <w:r w:rsidRPr="008D516E">
        <w:t xml:space="preserve">Issue 8.  What property, if any, will be rendered useless or valueless to </w:t>
      </w:r>
      <w:r w:rsidR="000F787B">
        <w:t>Green </w:t>
      </w:r>
      <w:r w:rsidR="003B44FA" w:rsidRPr="008D516E">
        <w:t>Valley</w:t>
      </w:r>
      <w:r w:rsidRPr="008D516E">
        <w:t xml:space="preserve"> by the decertification sought by Schertz in this proceeding?</w:t>
      </w:r>
      <w:r w:rsidR="000A6349" w:rsidRPr="008D516E">
        <w:t xml:space="preserve">  TWC §</w:t>
      </w:r>
      <w:r w:rsidR="00A43540">
        <w:t> </w:t>
      </w:r>
      <w:r w:rsidR="000A6349" w:rsidRPr="008D516E">
        <w:t>13.25[5](c).</w:t>
      </w:r>
      <w:r w:rsidRPr="008D516E">
        <w:rPr>
          <w:rStyle w:val="FootnoteReference"/>
        </w:rPr>
        <w:footnoteReference w:id="24"/>
      </w:r>
    </w:p>
    <w:p w:rsidR="0045074E" w:rsidRPr="008D516E" w:rsidRDefault="0045074E" w:rsidP="009207BD"/>
    <w:p w:rsidR="0045074E" w:rsidRPr="008D516E" w:rsidRDefault="0045074E" w:rsidP="009207BD">
      <w:r w:rsidRPr="008D516E">
        <w:tab/>
        <w:t xml:space="preserve">No </w:t>
      </w:r>
      <w:r w:rsidR="003B44FA" w:rsidRPr="008D516E">
        <w:t>Green Valley</w:t>
      </w:r>
      <w:r w:rsidR="004105D4" w:rsidRPr="008D516E">
        <w:t xml:space="preserve"> </w:t>
      </w:r>
      <w:r w:rsidRPr="008D516E">
        <w:t xml:space="preserve">property will be rendered useless or valueless to </w:t>
      </w:r>
      <w:r w:rsidR="003B44FA" w:rsidRPr="008D516E">
        <w:t>Green Valley</w:t>
      </w:r>
      <w:r w:rsidR="004105D4" w:rsidRPr="008D516E">
        <w:t xml:space="preserve"> </w:t>
      </w:r>
      <w:r w:rsidRPr="008D516E">
        <w:t>by the decertification sought by the city in this proceeding.</w:t>
      </w:r>
      <w:r w:rsidRPr="008D516E">
        <w:rPr>
          <w:rStyle w:val="FootnoteReference"/>
        </w:rPr>
        <w:footnoteReference w:id="25"/>
      </w:r>
    </w:p>
    <w:p w:rsidR="0045074E" w:rsidRPr="008D516E" w:rsidRDefault="0045074E" w:rsidP="009207BD"/>
    <w:p w:rsidR="0045074E" w:rsidRPr="008D516E" w:rsidRDefault="0045074E" w:rsidP="00FE3355">
      <w:pPr>
        <w:pStyle w:val="Quote"/>
        <w:spacing w:after="120"/>
      </w:pPr>
      <w:r w:rsidRPr="008D516E">
        <w:t xml:space="preserve">Issue 9.  What property of </w:t>
      </w:r>
      <w:r w:rsidR="00380519" w:rsidRPr="008D516E">
        <w:t>Green Valley</w:t>
      </w:r>
      <w:r w:rsidRPr="008D516E">
        <w:t>, if any, has Schertz requested to be transferred to it?</w:t>
      </w:r>
      <w:r w:rsidR="005B534C" w:rsidRPr="008D516E">
        <w:t xml:space="preserve">  TWC § 13.25[5](c).</w:t>
      </w:r>
      <w:r w:rsidRPr="008D516E">
        <w:rPr>
          <w:rStyle w:val="FootnoteReference"/>
        </w:rPr>
        <w:footnoteReference w:id="26"/>
      </w:r>
    </w:p>
    <w:p w:rsidR="0045074E" w:rsidRPr="008D516E" w:rsidRDefault="0045074E" w:rsidP="009207BD"/>
    <w:p w:rsidR="0045074E" w:rsidRPr="008D516E" w:rsidRDefault="0045074E" w:rsidP="009207BD">
      <w:r w:rsidRPr="008D516E">
        <w:tab/>
      </w:r>
      <w:r w:rsidR="003B44FA" w:rsidRPr="008D516E">
        <w:t xml:space="preserve">The </w:t>
      </w:r>
      <w:r w:rsidR="007624BA">
        <w:t>city</w:t>
      </w:r>
      <w:r w:rsidRPr="008D516E">
        <w:t xml:space="preserve"> has not requested </w:t>
      </w:r>
      <w:r w:rsidR="003B44FA" w:rsidRPr="008D516E">
        <w:t>Green Valley</w:t>
      </w:r>
      <w:r w:rsidR="003D0162" w:rsidRPr="008D516E">
        <w:t xml:space="preserve"> </w:t>
      </w:r>
      <w:r w:rsidRPr="008D516E">
        <w:t xml:space="preserve">to transfer any property to </w:t>
      </w:r>
      <w:r w:rsidR="003B44FA" w:rsidRPr="008D516E">
        <w:t xml:space="preserve">the </w:t>
      </w:r>
      <w:r w:rsidR="007624BA">
        <w:t>city</w:t>
      </w:r>
      <w:r w:rsidRPr="008D516E">
        <w:t>.</w:t>
      </w:r>
      <w:r w:rsidRPr="008D516E">
        <w:rPr>
          <w:rStyle w:val="FootnoteReference"/>
        </w:rPr>
        <w:footnoteReference w:id="27"/>
      </w:r>
    </w:p>
    <w:p w:rsidR="0045074E" w:rsidRPr="008D516E" w:rsidRDefault="0045074E" w:rsidP="009207BD"/>
    <w:p w:rsidR="0045074E" w:rsidRPr="008D516E" w:rsidRDefault="00E01E93" w:rsidP="00FE3355">
      <w:pPr>
        <w:pStyle w:val="Quote"/>
        <w:spacing w:after="120"/>
      </w:pPr>
      <w:r w:rsidRPr="008D516E">
        <w:t xml:space="preserve">Issue </w:t>
      </w:r>
      <w:r w:rsidR="0045074E" w:rsidRPr="008D516E">
        <w:t>10.</w:t>
      </w:r>
      <w:r w:rsidRPr="008D516E">
        <w:t xml:space="preserve">  </w:t>
      </w:r>
      <w:r w:rsidR="0045074E" w:rsidRPr="008D516E">
        <w:t>Are the existing appraisals limited to valuing the property that has been determined to have been rendered useless or valueless by decertification and the property . . . that Schertz has requested be transferred?</w:t>
      </w:r>
    </w:p>
    <w:p w:rsidR="0045074E" w:rsidRPr="008D516E" w:rsidRDefault="0045074E" w:rsidP="009207BD"/>
    <w:p w:rsidR="00E01E93" w:rsidRPr="008D516E" w:rsidRDefault="00E01E93" w:rsidP="009207BD">
      <w:r w:rsidRPr="008D516E">
        <w:tab/>
      </w:r>
      <w:r w:rsidR="003B44FA" w:rsidRPr="008D516E">
        <w:t xml:space="preserve">The </w:t>
      </w:r>
      <w:r w:rsidR="007624BA">
        <w:t>city</w:t>
      </w:r>
      <w:r w:rsidR="001F51D4" w:rsidRPr="008D516E">
        <w:t>’</w:t>
      </w:r>
      <w:r w:rsidR="003D0162" w:rsidRPr="008D516E">
        <w:t xml:space="preserve">s </w:t>
      </w:r>
      <w:r w:rsidRPr="008D516E">
        <w:t xml:space="preserve">appraisal was limited to appraising transferred property or property that would be rendered useless or valueless to </w:t>
      </w:r>
      <w:r w:rsidR="003B44FA" w:rsidRPr="008D516E">
        <w:t>Green Valley</w:t>
      </w:r>
      <w:r w:rsidR="003D0162" w:rsidRPr="008D516E">
        <w:t xml:space="preserve"> </w:t>
      </w:r>
      <w:r w:rsidRPr="008D516E">
        <w:t>by the decertification, of which there is none.</w:t>
      </w:r>
      <w:r w:rsidR="005B534C" w:rsidRPr="008D516E">
        <w:rPr>
          <w:rStyle w:val="FootnoteReference"/>
        </w:rPr>
        <w:footnoteReference w:id="28"/>
      </w:r>
      <w:r w:rsidRPr="008D516E">
        <w:t xml:space="preserve">  </w:t>
      </w:r>
      <w:r w:rsidR="003B44FA" w:rsidRPr="008D516E">
        <w:t>Green Valley</w:t>
      </w:r>
      <w:r w:rsidR="001F51D4" w:rsidRPr="008D516E">
        <w:t>’</w:t>
      </w:r>
      <w:r w:rsidR="003D0162" w:rsidRPr="008D516E">
        <w:t>s</w:t>
      </w:r>
      <w:r w:rsidRPr="008D516E">
        <w:t xml:space="preserve"> appraisal was not limited to appraising transferred property or property that would be rendered useless or valueless to </w:t>
      </w:r>
      <w:r w:rsidR="003B44FA" w:rsidRPr="008D516E">
        <w:t>Green Valley</w:t>
      </w:r>
      <w:r w:rsidRPr="008D516E">
        <w:t xml:space="preserve"> by the decertification.</w:t>
      </w:r>
      <w:r w:rsidR="005B534C" w:rsidRPr="008D516E">
        <w:rPr>
          <w:rStyle w:val="FootnoteReference"/>
        </w:rPr>
        <w:footnoteReference w:id="29"/>
      </w:r>
      <w:r w:rsidRPr="008D516E">
        <w:t xml:space="preserve">  Instead, </w:t>
      </w:r>
      <w:r w:rsidR="00FE3355">
        <w:t>Green </w:t>
      </w:r>
      <w:r w:rsidR="003B44FA" w:rsidRPr="008D516E">
        <w:t>Valley</w:t>
      </w:r>
      <w:r w:rsidR="001F51D4" w:rsidRPr="008D516E">
        <w:t>’</w:t>
      </w:r>
      <w:r w:rsidRPr="008D516E">
        <w:t>s appraisal improperly included other items that are neither transferred property nor useless or valueless property.</w:t>
      </w:r>
      <w:r w:rsidR="005B534C" w:rsidRPr="008D516E">
        <w:rPr>
          <w:rStyle w:val="FootnoteReference"/>
        </w:rPr>
        <w:footnoteReference w:id="30"/>
      </w:r>
      <w:r w:rsidRPr="008D516E">
        <w:t xml:space="preserve"> </w:t>
      </w:r>
      <w:r w:rsidR="003D0162" w:rsidRPr="008D516E">
        <w:t xml:space="preserve"> </w:t>
      </w:r>
      <w:r w:rsidRPr="008D516E">
        <w:t>Because there is no transferred property</w:t>
      </w:r>
      <w:r w:rsidR="00DE6C04">
        <w:t>,</w:t>
      </w:r>
      <w:r w:rsidRPr="008D516E">
        <w:t xml:space="preserve"> or property that would be rendered useless or valueless to </w:t>
      </w:r>
      <w:r w:rsidR="003B44FA" w:rsidRPr="008D516E">
        <w:t>Green Valley</w:t>
      </w:r>
      <w:r w:rsidR="003D0162" w:rsidRPr="008D516E">
        <w:t xml:space="preserve"> </w:t>
      </w:r>
      <w:r w:rsidRPr="008D516E">
        <w:t>by the decertification, no additional appraisals are necessary.</w:t>
      </w:r>
      <w:r w:rsidRPr="008D516E">
        <w:rPr>
          <w:rStyle w:val="FootnoteReference"/>
        </w:rPr>
        <w:footnoteReference w:id="31"/>
      </w:r>
    </w:p>
    <w:p w:rsidR="00E01E93" w:rsidRPr="008D516E" w:rsidRDefault="00E01E93" w:rsidP="009207BD"/>
    <w:p w:rsidR="0025254E" w:rsidRPr="008D516E" w:rsidRDefault="003528EA" w:rsidP="00B815B2">
      <w:pPr>
        <w:pStyle w:val="Quote"/>
        <w:spacing w:after="120"/>
      </w:pPr>
      <w:r w:rsidRPr="008D516E">
        <w:t xml:space="preserve">Issue </w:t>
      </w:r>
      <w:r w:rsidR="0025254E" w:rsidRPr="008D516E">
        <w:t>11.</w:t>
      </w:r>
      <w:r w:rsidR="0045074E" w:rsidRPr="008D516E">
        <w:t xml:space="preserve">  </w:t>
      </w:r>
      <w:r w:rsidR="0025254E" w:rsidRPr="008D516E">
        <w:t>What is the adequate and just compensation to be paid to the retail public utility for any</w:t>
      </w:r>
      <w:r w:rsidR="00220393" w:rsidRPr="008D516E">
        <w:t xml:space="preserve"> </w:t>
      </w:r>
      <w:r w:rsidR="0025254E" w:rsidRPr="008D516E">
        <w:t>of its facilities that will be useless and valueless to it or that Schertz requests to be</w:t>
      </w:r>
      <w:r w:rsidR="00220393" w:rsidRPr="008D516E">
        <w:t xml:space="preserve"> </w:t>
      </w:r>
      <w:r w:rsidR="0025254E" w:rsidRPr="008D516E">
        <w:t xml:space="preserve">transferred? </w:t>
      </w:r>
      <w:r w:rsidR="00DA3C01" w:rsidRPr="008D516E">
        <w:t xml:space="preserve"> </w:t>
      </w:r>
      <w:r w:rsidR="0025254E" w:rsidRPr="008D516E">
        <w:t>TWC §§ 13.255(c), (g), (g-1) and (1) and 16 TAC §</w:t>
      </w:r>
      <w:r w:rsidR="006E78A8" w:rsidRPr="008D516E">
        <w:t> </w:t>
      </w:r>
      <w:r w:rsidR="0025254E" w:rsidRPr="008D516E">
        <w:t>24.120(c), (g), (h), and</w:t>
      </w:r>
      <w:r w:rsidR="00220393" w:rsidRPr="008D516E">
        <w:t xml:space="preserve"> </w:t>
      </w:r>
      <w:r w:rsidR="0025254E" w:rsidRPr="008D516E">
        <w:t>(m)?</w:t>
      </w:r>
    </w:p>
    <w:p w:rsidR="00220393" w:rsidRPr="008D516E" w:rsidRDefault="00220393" w:rsidP="009207BD"/>
    <w:p w:rsidR="00AC3FAF" w:rsidRPr="008D516E" w:rsidRDefault="003528EA" w:rsidP="009207BD">
      <w:r w:rsidRPr="008D516E">
        <w:tab/>
      </w:r>
      <w:r w:rsidR="0054657C" w:rsidRPr="008D516E">
        <w:t xml:space="preserve">Nothing.  </w:t>
      </w:r>
      <w:r w:rsidRPr="008D516E">
        <w:t>The Commission</w:t>
      </w:r>
      <w:r w:rsidR="001F51D4" w:rsidRPr="008D516E">
        <w:t>’</w:t>
      </w:r>
      <w:r w:rsidRPr="008D516E">
        <w:t xml:space="preserve">s </w:t>
      </w:r>
      <w:r w:rsidR="0045074E" w:rsidRPr="008D516E">
        <w:t>determinations</w:t>
      </w:r>
      <w:r w:rsidRPr="008D516E">
        <w:t xml:space="preserve"> concerning Issue Nos. 8-10 in its Interim Order, dated July 28, 2017, render Issue No. 11 moot.</w:t>
      </w:r>
      <w:r w:rsidRPr="008D516E">
        <w:rPr>
          <w:rStyle w:val="FootnoteReference"/>
        </w:rPr>
        <w:footnoteReference w:id="32"/>
      </w:r>
    </w:p>
    <w:p w:rsidR="00AC3FAF" w:rsidRPr="008D516E" w:rsidRDefault="00AC3FAF" w:rsidP="009207BD"/>
    <w:p w:rsidR="00AC3FAF" w:rsidRPr="008D516E" w:rsidRDefault="004F0CE5" w:rsidP="009207BD">
      <w:pPr>
        <w:keepNext/>
        <w:jc w:val="center"/>
        <w:rPr>
          <w:b/>
        </w:rPr>
      </w:pPr>
      <w:r w:rsidRPr="008D516E">
        <w:rPr>
          <w:b/>
        </w:rPr>
        <w:t>IV.  UNRESOLVED ISSUES</w:t>
      </w:r>
    </w:p>
    <w:p w:rsidR="00AC3FAF" w:rsidRPr="008D516E" w:rsidRDefault="00AC3FAF" w:rsidP="009207BD">
      <w:pPr>
        <w:keepNext/>
      </w:pPr>
    </w:p>
    <w:p w:rsidR="003331DD" w:rsidRPr="008D516E" w:rsidRDefault="003331DD" w:rsidP="009207BD">
      <w:r w:rsidRPr="008D516E">
        <w:tab/>
      </w:r>
      <w:r w:rsidR="003B44FA" w:rsidRPr="008D516E">
        <w:t>Green Valley</w:t>
      </w:r>
      <w:r w:rsidRPr="008D516E">
        <w:t xml:space="preserve"> contends that the </w:t>
      </w:r>
      <w:r w:rsidR="0047611D">
        <w:t>notice of intent</w:t>
      </w:r>
      <w:r w:rsidR="00D13535" w:rsidRPr="008D516E">
        <w:t xml:space="preserve"> </w:t>
      </w:r>
      <w:r w:rsidR="003B44FA" w:rsidRPr="008D516E">
        <w:t xml:space="preserve">the </w:t>
      </w:r>
      <w:r w:rsidR="007624BA">
        <w:t>city</w:t>
      </w:r>
      <w:r w:rsidRPr="008D516E">
        <w:t xml:space="preserve"> provided </w:t>
      </w:r>
      <w:r w:rsidR="00D13535" w:rsidRPr="008D516E">
        <w:t xml:space="preserve">to </w:t>
      </w:r>
      <w:r w:rsidR="003B44FA" w:rsidRPr="008D516E">
        <w:t>Green Valley</w:t>
      </w:r>
      <w:r w:rsidR="005F5805" w:rsidRPr="008D516E">
        <w:t xml:space="preserve"> </w:t>
      </w:r>
      <w:r w:rsidRPr="008D516E">
        <w:t xml:space="preserve">was defective.  </w:t>
      </w:r>
      <w:r w:rsidR="005F5805" w:rsidRPr="008D516E">
        <w:t xml:space="preserve">According to </w:t>
      </w:r>
      <w:r w:rsidR="003B44FA" w:rsidRPr="008D516E">
        <w:t>Green Valley</w:t>
      </w:r>
      <w:r w:rsidR="005F5805" w:rsidRPr="008D516E">
        <w:t>, i</w:t>
      </w:r>
      <w:r w:rsidRPr="008D516E">
        <w:t xml:space="preserve">t follows that </w:t>
      </w:r>
      <w:r w:rsidR="003B44FA" w:rsidRPr="008D516E">
        <w:t xml:space="preserve">the </w:t>
      </w:r>
      <w:r w:rsidR="007624BA">
        <w:t>city</w:t>
      </w:r>
      <w:r w:rsidRPr="008D516E">
        <w:t xml:space="preserve"> did not wait 180 days after providing the required </w:t>
      </w:r>
      <w:r w:rsidR="0047611D">
        <w:t>notice of intent</w:t>
      </w:r>
      <w:r w:rsidRPr="008D516E">
        <w:t xml:space="preserve"> before applying </w:t>
      </w:r>
      <w:r w:rsidR="00C85E9E" w:rsidRPr="008D516E">
        <w:t xml:space="preserve">for single certification of the Decertificated Area </w:t>
      </w:r>
      <w:r w:rsidRPr="008D516E">
        <w:t xml:space="preserve">and </w:t>
      </w:r>
      <w:r w:rsidR="003B44FA" w:rsidRPr="008D516E">
        <w:t xml:space="preserve">the </w:t>
      </w:r>
      <w:r w:rsidR="007624BA">
        <w:t>city</w:t>
      </w:r>
      <w:r w:rsidR="00C85E9E" w:rsidRPr="008D516E">
        <w:t xml:space="preserve">’s </w:t>
      </w:r>
      <w:r w:rsidRPr="008D516E">
        <w:t xml:space="preserve">application is administratively </w:t>
      </w:r>
      <w:r w:rsidR="003B44FA" w:rsidRPr="008D516E">
        <w:t>in</w:t>
      </w:r>
      <w:r w:rsidRPr="008D516E">
        <w:t>complete.</w:t>
      </w:r>
    </w:p>
    <w:p w:rsidR="003331DD" w:rsidRPr="008D516E" w:rsidRDefault="003331DD" w:rsidP="009207BD"/>
    <w:p w:rsidR="003331DD" w:rsidRPr="008D516E" w:rsidRDefault="000A2F89" w:rsidP="009207BD">
      <w:r w:rsidRPr="008D516E">
        <w:tab/>
      </w:r>
      <w:r w:rsidR="003B44FA" w:rsidRPr="008D516E">
        <w:t xml:space="preserve">The </w:t>
      </w:r>
      <w:r w:rsidR="007624BA">
        <w:t>city</w:t>
      </w:r>
      <w:r w:rsidR="001E6ED0" w:rsidRPr="008D516E">
        <w:t xml:space="preserve"> and Staff contend that </w:t>
      </w:r>
      <w:r w:rsidR="003B44FA" w:rsidRPr="008D516E">
        <w:t xml:space="preserve">the </w:t>
      </w:r>
      <w:r w:rsidR="007624BA">
        <w:t>city</w:t>
      </w:r>
      <w:r w:rsidR="001E6ED0" w:rsidRPr="008D516E">
        <w:t xml:space="preserve"> provided </w:t>
      </w:r>
      <w:r w:rsidR="003B44FA" w:rsidRPr="008D516E">
        <w:t>Green Valley</w:t>
      </w:r>
      <w:r w:rsidR="001E6ED0" w:rsidRPr="008D516E">
        <w:t xml:space="preserve"> with the required written </w:t>
      </w:r>
      <w:r w:rsidR="0047611D">
        <w:t>notice of intent</w:t>
      </w:r>
      <w:r w:rsidR="005F5805" w:rsidRPr="008D516E">
        <w:t xml:space="preserve"> </w:t>
      </w:r>
      <w:r w:rsidR="001E6ED0" w:rsidRPr="008D516E">
        <w:t xml:space="preserve">to serve the Decertificated Area, </w:t>
      </w:r>
      <w:r w:rsidR="003B44FA" w:rsidRPr="008D516E">
        <w:t xml:space="preserve">the </w:t>
      </w:r>
      <w:r w:rsidR="007624BA">
        <w:t>city</w:t>
      </w:r>
      <w:r w:rsidR="001E6ED0" w:rsidRPr="008D516E">
        <w:t xml:space="preserve"> file</w:t>
      </w:r>
      <w:r w:rsidR="00975D72" w:rsidRPr="008D516E">
        <w:t>d</w:t>
      </w:r>
      <w:r w:rsidR="001E6ED0" w:rsidRPr="008D516E">
        <w:t xml:space="preserve"> its application more than 180 days after notifying </w:t>
      </w:r>
      <w:r w:rsidR="003B44FA" w:rsidRPr="008D516E">
        <w:t>Green Valley</w:t>
      </w:r>
      <w:r w:rsidR="001E6ED0" w:rsidRPr="008D516E">
        <w:t xml:space="preserve"> of its intent to </w:t>
      </w:r>
      <w:r w:rsidR="00975D72" w:rsidRPr="008D516E">
        <w:t xml:space="preserve">serve, and </w:t>
      </w:r>
      <w:r w:rsidR="003B44FA" w:rsidRPr="008D516E">
        <w:t xml:space="preserve">the </w:t>
      </w:r>
      <w:r w:rsidR="007624BA">
        <w:t>city</w:t>
      </w:r>
      <w:r w:rsidR="001F51D4" w:rsidRPr="008D516E">
        <w:t>’</w:t>
      </w:r>
      <w:r w:rsidR="00975D72" w:rsidRPr="008D516E">
        <w:t xml:space="preserve">s application was administratively complete.  </w:t>
      </w:r>
      <w:r w:rsidR="003331DD" w:rsidRPr="008D516E">
        <w:t xml:space="preserve">The ALJ agrees with </w:t>
      </w:r>
      <w:r w:rsidR="003B44FA" w:rsidRPr="008D516E">
        <w:t xml:space="preserve">the </w:t>
      </w:r>
      <w:r w:rsidR="007624BA">
        <w:t>city</w:t>
      </w:r>
      <w:r w:rsidR="003331DD" w:rsidRPr="008D516E">
        <w:t xml:space="preserve"> and Staff.</w:t>
      </w:r>
    </w:p>
    <w:p w:rsidR="002B3563" w:rsidRPr="008D516E" w:rsidRDefault="002B3563" w:rsidP="009207BD"/>
    <w:p w:rsidR="00A919EA" w:rsidRPr="008D516E" w:rsidRDefault="004F0CE5" w:rsidP="009207BD">
      <w:pPr>
        <w:rPr>
          <w:b/>
        </w:rPr>
      </w:pPr>
      <w:r w:rsidRPr="008D516E">
        <w:rPr>
          <w:b/>
        </w:rPr>
        <w:t>A</w:t>
      </w:r>
      <w:r w:rsidR="00A919EA" w:rsidRPr="008D516E">
        <w:rPr>
          <w:b/>
        </w:rPr>
        <w:t>.</w:t>
      </w:r>
      <w:r w:rsidR="00A919EA" w:rsidRPr="008D516E">
        <w:rPr>
          <w:b/>
        </w:rPr>
        <w:tab/>
        <w:t>Notice of Intent</w:t>
      </w:r>
    </w:p>
    <w:p w:rsidR="00A919EA" w:rsidRPr="008D516E" w:rsidRDefault="00A919EA" w:rsidP="009207BD"/>
    <w:p w:rsidR="009040C9" w:rsidRPr="008D516E" w:rsidRDefault="009040C9" w:rsidP="009207BD">
      <w:r w:rsidRPr="008D516E">
        <w:tab/>
      </w:r>
      <w:r w:rsidR="00B64E20" w:rsidRPr="008D516E">
        <w:t xml:space="preserve">It is undisputed that </w:t>
      </w:r>
      <w:r w:rsidR="003B44FA" w:rsidRPr="008D516E">
        <w:t xml:space="preserve">the </w:t>
      </w:r>
      <w:r w:rsidR="007624BA">
        <w:t>city</w:t>
      </w:r>
      <w:r w:rsidRPr="008D516E">
        <w:t xml:space="preserve">, on October 22, 2015, provided </w:t>
      </w:r>
      <w:r w:rsidR="00B64E20" w:rsidRPr="008D516E">
        <w:t xml:space="preserve">to </w:t>
      </w:r>
      <w:r w:rsidR="003B44FA" w:rsidRPr="008D516E">
        <w:t>Green Valley</w:t>
      </w:r>
      <w:r w:rsidRPr="008D516E">
        <w:t xml:space="preserve"> a </w:t>
      </w:r>
      <w:r w:rsidR="001F51D4" w:rsidRPr="008D516E">
        <w:t>“</w:t>
      </w:r>
      <w:r w:rsidRPr="008D516E">
        <w:t>Notice of Intent by the City of Schertz to Provide Sewer Service in Its Corporate Limits</w:t>
      </w:r>
      <w:r w:rsidR="00B64E20" w:rsidRPr="008D516E">
        <w:t>.</w:t>
      </w:r>
      <w:r w:rsidR="001F51D4" w:rsidRPr="008D516E">
        <w:t>”</w:t>
      </w:r>
      <w:r w:rsidRPr="008D516E">
        <w:rPr>
          <w:rStyle w:val="FootnoteReference"/>
        </w:rPr>
        <w:footnoteReference w:id="33"/>
      </w:r>
      <w:r w:rsidRPr="008D516E">
        <w:t xml:space="preserve">  Also, it is undisputed that </w:t>
      </w:r>
      <w:r w:rsidR="003B44FA" w:rsidRPr="008D516E">
        <w:t xml:space="preserve">the </w:t>
      </w:r>
      <w:r w:rsidR="007624BA">
        <w:t>city</w:t>
      </w:r>
      <w:r w:rsidRPr="008D516E">
        <w:t>, on May 11, 2016, filed it</w:t>
      </w:r>
      <w:r w:rsidR="008212AB">
        <w:t>s</w:t>
      </w:r>
      <w:r w:rsidRPr="008D516E">
        <w:t xml:space="preserve"> application with the Commission for single certification of the Decertificated Area.</w:t>
      </w:r>
      <w:r w:rsidRPr="008D516E">
        <w:rPr>
          <w:rStyle w:val="FootnoteReference"/>
        </w:rPr>
        <w:footnoteReference w:id="34"/>
      </w:r>
      <w:r w:rsidRPr="008D516E">
        <w:t xml:space="preserve">  </w:t>
      </w:r>
      <w:r w:rsidR="00E34E37" w:rsidRPr="008D516E">
        <w:t xml:space="preserve">However, </w:t>
      </w:r>
      <w:r w:rsidR="003B44FA" w:rsidRPr="008D516E">
        <w:t>Green Valley</w:t>
      </w:r>
      <w:r w:rsidRPr="008D516E">
        <w:t xml:space="preserve"> disputes the </w:t>
      </w:r>
      <w:r w:rsidR="00C85E9E" w:rsidRPr="008D516E">
        <w:t xml:space="preserve">sufficiency of the </w:t>
      </w:r>
      <w:r w:rsidR="0047611D">
        <w:t>notice of intent</w:t>
      </w:r>
      <w:r w:rsidR="00C85E9E" w:rsidRPr="008D516E">
        <w:t>.</w:t>
      </w:r>
    </w:p>
    <w:p w:rsidR="009040C9" w:rsidRPr="008D516E" w:rsidRDefault="009040C9" w:rsidP="009207BD"/>
    <w:p w:rsidR="00293D95" w:rsidRPr="008D516E" w:rsidRDefault="00EF4279" w:rsidP="009207BD">
      <w:r w:rsidRPr="008D516E">
        <w:tab/>
        <w:t xml:space="preserve">The </w:t>
      </w:r>
      <w:r w:rsidR="0047611D">
        <w:t>notice of intent</w:t>
      </w:r>
      <w:r w:rsidRPr="008D516E">
        <w:t xml:space="preserve"> i</w:t>
      </w:r>
      <w:r w:rsidR="00293D95" w:rsidRPr="008D516E">
        <w:t xml:space="preserve">ncluded a map depicting </w:t>
      </w:r>
      <w:r w:rsidR="003B44FA" w:rsidRPr="008D516E">
        <w:t>Green Valley</w:t>
      </w:r>
      <w:r w:rsidR="001F51D4" w:rsidRPr="008D516E">
        <w:t>’</w:t>
      </w:r>
      <w:r w:rsidR="00293D95" w:rsidRPr="008D516E">
        <w:t xml:space="preserve">s CCN with a dashed purple line, </w:t>
      </w:r>
      <w:r w:rsidR="001F51D4" w:rsidRPr="008D516E">
        <w:t>“</w:t>
      </w:r>
      <w:r w:rsidR="00293D95" w:rsidRPr="008D516E">
        <w:t>Area inside corporate limits to be served by City of Schertz</w:t>
      </w:r>
      <w:r w:rsidR="001F51D4" w:rsidRPr="008D516E">
        <w:t>”</w:t>
      </w:r>
      <w:r w:rsidR="00293D95" w:rsidRPr="008D516E">
        <w:t xml:space="preserve"> shaded in blue, and </w:t>
      </w:r>
      <w:r w:rsidR="001F51D4" w:rsidRPr="008D516E">
        <w:t>“</w:t>
      </w:r>
      <w:r w:rsidR="00024792">
        <w:t>Area </w:t>
      </w:r>
      <w:r w:rsidR="00293D95" w:rsidRPr="008D516E">
        <w:t>subject to development agreements not in City of Schertz Corporate Limits</w:t>
      </w:r>
      <w:r w:rsidR="001F51D4" w:rsidRPr="008D516E">
        <w:t>”</w:t>
      </w:r>
      <w:r w:rsidR="00293D95" w:rsidRPr="008D516E">
        <w:t xml:space="preserve"> shaded in olive.</w:t>
      </w:r>
      <w:r w:rsidR="00293D95" w:rsidRPr="008D516E">
        <w:rPr>
          <w:rStyle w:val="FootnoteReference"/>
        </w:rPr>
        <w:footnoteReference w:id="35"/>
      </w:r>
      <w:r w:rsidR="00293D95" w:rsidRPr="008D516E">
        <w:t xml:space="preserve">  In a cover letter, </w:t>
      </w:r>
      <w:r w:rsidR="003B44FA" w:rsidRPr="008D516E">
        <w:t xml:space="preserve">the </w:t>
      </w:r>
      <w:r w:rsidR="007624BA">
        <w:t>city</w:t>
      </w:r>
      <w:r w:rsidR="00293D95" w:rsidRPr="008D516E">
        <w:t xml:space="preserve"> wrote:</w:t>
      </w:r>
    </w:p>
    <w:p w:rsidR="00293D95" w:rsidRPr="008D516E" w:rsidRDefault="00293D95" w:rsidP="009207BD"/>
    <w:p w:rsidR="00293D95" w:rsidRPr="008D516E" w:rsidRDefault="00293D95" w:rsidP="005928B8">
      <w:pPr>
        <w:pStyle w:val="Quote"/>
        <w:spacing w:after="120"/>
      </w:pPr>
      <w:r w:rsidRPr="008D516E">
        <w:t>In accordance with Texas Water Code § 13.255,</w:t>
      </w:r>
      <w:r w:rsidR="00E5652A">
        <w:t xml:space="preserve"> the City hereby provides Green </w:t>
      </w:r>
      <w:r w:rsidRPr="008D516E">
        <w:t>Valley SUD with notice that the City intends to provide retail sewer service to the areas within its corporate limits that overlap with Green Valley SUD</w:t>
      </w:r>
      <w:r w:rsidR="001F51D4" w:rsidRPr="008D516E">
        <w:t>’</w:t>
      </w:r>
      <w:r w:rsidRPr="008D516E">
        <w:t>s sewer CCN service area (</w:t>
      </w:r>
      <w:r w:rsidR="001F51D4" w:rsidRPr="008D516E">
        <w:t>“</w:t>
      </w:r>
      <w:r w:rsidRPr="008D516E">
        <w:t>Transfer Tracts</w:t>
      </w:r>
      <w:r w:rsidR="001F51D4" w:rsidRPr="008D516E">
        <w:t>”</w:t>
      </w:r>
      <w:r w:rsidRPr="008D516E">
        <w:t xml:space="preserve">), which are depicted as portion of the blue areas that are within the purple dashed line on the map attached hereto as Attachment A.  These areas are generally bounded by Lower Seguin Road to the north, Cibolo Creek to the east, United States Interstate Highway 10 to the south, and Farm to Market Road 1518 to the east.  For your convenience, the pertinent portions </w:t>
      </w:r>
      <w:r w:rsidR="006E1CE0" w:rsidRPr="008D516E">
        <w:t xml:space="preserve">[sic] </w:t>
      </w:r>
      <w:r w:rsidRPr="008D516E">
        <w:t>annexation ordinances for the Transfer Tracts - the metes and bounds descriptions - are attached as Attachment B.</w:t>
      </w:r>
      <w:r w:rsidRPr="008D516E">
        <w:rPr>
          <w:rStyle w:val="FootnoteReference"/>
        </w:rPr>
        <w:footnoteReference w:id="36"/>
      </w:r>
    </w:p>
    <w:p w:rsidR="00EF5B04" w:rsidRPr="008D516E" w:rsidRDefault="00EF5B04" w:rsidP="009207BD"/>
    <w:p w:rsidR="00EF4279" w:rsidRPr="008D516E" w:rsidRDefault="00EF4279" w:rsidP="009207BD">
      <w:r w:rsidRPr="008D516E">
        <w:tab/>
        <w:t>T</w:t>
      </w:r>
      <w:r w:rsidR="001D2765">
        <w:t>WC</w:t>
      </w:r>
      <w:r w:rsidRPr="008D516E">
        <w:t xml:space="preserve"> § 13.255(b) required </w:t>
      </w:r>
      <w:r w:rsidR="003B44FA" w:rsidRPr="008D516E">
        <w:t xml:space="preserve">the </w:t>
      </w:r>
      <w:r w:rsidR="007624BA">
        <w:t>city</w:t>
      </w:r>
      <w:r w:rsidRPr="008D516E">
        <w:t xml:space="preserve"> to give </w:t>
      </w:r>
      <w:r w:rsidR="003B44FA" w:rsidRPr="008D516E">
        <w:t>Green Valley</w:t>
      </w:r>
      <w:r w:rsidRPr="008D516E">
        <w:t xml:space="preserve"> notice of </w:t>
      </w:r>
      <w:r w:rsidR="003B44FA" w:rsidRPr="008D516E">
        <w:t xml:space="preserve">the </w:t>
      </w:r>
      <w:r w:rsidR="007624BA">
        <w:t>city</w:t>
      </w:r>
      <w:r w:rsidR="001F51D4" w:rsidRPr="008D516E">
        <w:t>’</w:t>
      </w:r>
      <w:r w:rsidRPr="008D516E">
        <w:t xml:space="preserve">s intent to provide service and to wait 180 days after that notice before filing a single certification application with the Commission.  Section 13.255(b) </w:t>
      </w:r>
      <w:r w:rsidR="00B64E20" w:rsidRPr="008D516E">
        <w:t>states</w:t>
      </w:r>
      <w:r w:rsidRPr="008D516E">
        <w:t>:</w:t>
      </w:r>
    </w:p>
    <w:p w:rsidR="00EF4279" w:rsidRPr="008D516E" w:rsidRDefault="00EF4279" w:rsidP="009207BD"/>
    <w:p w:rsidR="00EF4279" w:rsidRPr="008D516E" w:rsidRDefault="00EF4279" w:rsidP="005928B8">
      <w:pPr>
        <w:pStyle w:val="Quote"/>
        <w:spacing w:after="120"/>
        <w:ind w:left="1440" w:hanging="720"/>
      </w:pPr>
      <w:r w:rsidRPr="008D516E">
        <w:t>(b)</w:t>
      </w:r>
      <w:r w:rsidRPr="008D516E">
        <w:tab/>
        <w:t xml:space="preserve">If an agreement is not executed within 180 days after the municipality, in writing, </w:t>
      </w:r>
      <w:r w:rsidRPr="008D516E">
        <w:rPr>
          <w:b/>
        </w:rPr>
        <w:t>notifies the retail public utility of its intent to provide service to the incorporated or annexed area</w:t>
      </w:r>
      <w:r w:rsidRPr="008D516E">
        <w:t xml:space="preserve">, and if the municipality desires and intends to provide retail utility service to the area, the municipality, prior to providing service to the area, shall file an application with the utility commission to grant single certification to the municipally owned water or sewer utility or to a franchised utility. </w:t>
      </w:r>
      <w:r w:rsidR="00E34E37" w:rsidRPr="008D516E">
        <w:t>. . .</w:t>
      </w:r>
      <w:r w:rsidR="00E34E37" w:rsidRPr="008D516E">
        <w:rPr>
          <w:rStyle w:val="FootnoteReference"/>
        </w:rPr>
        <w:footnoteReference w:id="37"/>
      </w:r>
    </w:p>
    <w:p w:rsidR="00EF4279" w:rsidRPr="008D516E" w:rsidRDefault="00EF4279" w:rsidP="009207BD"/>
    <w:p w:rsidR="00A43540" w:rsidRDefault="00EF4279" w:rsidP="009207BD">
      <w:r w:rsidRPr="008D516E">
        <w:tab/>
      </w:r>
      <w:r w:rsidR="00E34E37" w:rsidRPr="008D516E">
        <w:t xml:space="preserve">When the </w:t>
      </w:r>
      <w:r w:rsidR="0047611D">
        <w:t>notice of intent</w:t>
      </w:r>
      <w:r w:rsidR="00E34E37" w:rsidRPr="008D516E">
        <w:t xml:space="preserve"> was issued, the </w:t>
      </w:r>
      <w:r w:rsidR="006E1CE0" w:rsidRPr="008D516E">
        <w:t xml:space="preserve">pertinent part </w:t>
      </w:r>
      <w:r w:rsidR="00E34E37" w:rsidRPr="008D516E">
        <w:t xml:space="preserve">of </w:t>
      </w:r>
      <w:r w:rsidRPr="008D516E">
        <w:t xml:space="preserve">16 TAC § 24.120(b) </w:t>
      </w:r>
      <w:r w:rsidR="00E34E37" w:rsidRPr="008D516E">
        <w:t xml:space="preserve">was </w:t>
      </w:r>
      <w:r w:rsidRPr="008D516E">
        <w:t xml:space="preserve">identical </w:t>
      </w:r>
      <w:r w:rsidR="00E34E37" w:rsidRPr="008D516E">
        <w:t xml:space="preserve">to </w:t>
      </w:r>
      <w:r w:rsidR="00850082">
        <w:t>TWC</w:t>
      </w:r>
      <w:r w:rsidR="006E1CE0" w:rsidRPr="008D516E">
        <w:t xml:space="preserve"> § 13.255(b)</w:t>
      </w:r>
      <w:r w:rsidRPr="008D516E">
        <w:t>.</w:t>
      </w:r>
      <w:r w:rsidRPr="008D516E">
        <w:rPr>
          <w:rStyle w:val="FootnoteReference"/>
        </w:rPr>
        <w:footnoteReference w:id="38"/>
      </w:r>
      <w:r w:rsidR="006924B0" w:rsidRPr="008D516E">
        <w:t xml:space="preserve">  Thus, the content of the </w:t>
      </w:r>
      <w:r w:rsidR="0047611D">
        <w:t>notice of intent</w:t>
      </w:r>
      <w:r w:rsidR="006924B0" w:rsidRPr="008D516E">
        <w:t xml:space="preserve"> </w:t>
      </w:r>
      <w:r w:rsidR="00E34E37" w:rsidRPr="008D516E">
        <w:t xml:space="preserve">that </w:t>
      </w:r>
      <w:r w:rsidR="003B44FA" w:rsidRPr="008D516E">
        <w:t xml:space="preserve">the </w:t>
      </w:r>
      <w:r w:rsidR="007624BA">
        <w:t>city</w:t>
      </w:r>
      <w:r w:rsidR="00E34E37" w:rsidRPr="008D516E">
        <w:t xml:space="preserve"> was required to give </w:t>
      </w:r>
      <w:r w:rsidR="003B44FA" w:rsidRPr="008D516E">
        <w:t>Green Valley</w:t>
      </w:r>
      <w:r w:rsidR="00B64E20" w:rsidRPr="008D516E">
        <w:t xml:space="preserve"> </w:t>
      </w:r>
      <w:r w:rsidR="006924B0" w:rsidRPr="008D516E">
        <w:t xml:space="preserve">was minimal: </w:t>
      </w:r>
      <w:r w:rsidR="001F51D4" w:rsidRPr="008D516E">
        <w:t>“</w:t>
      </w:r>
      <w:r w:rsidR="006924B0" w:rsidRPr="008D516E">
        <w:t>intent to provide service to the incorporated or annexed area.</w:t>
      </w:r>
      <w:r w:rsidR="001F51D4" w:rsidRPr="008D516E">
        <w:t>”</w:t>
      </w:r>
    </w:p>
    <w:p w:rsidR="00A43540" w:rsidRDefault="00A43540" w:rsidP="009207BD"/>
    <w:p w:rsidR="000216A5" w:rsidRPr="008D516E" w:rsidRDefault="00A43540" w:rsidP="009207BD">
      <w:r>
        <w:tab/>
      </w:r>
      <w:r w:rsidR="007624BA" w:rsidRPr="008D516E">
        <w:t xml:space="preserve">The </w:t>
      </w:r>
      <w:r w:rsidR="007624BA">
        <w:t>city</w:t>
      </w:r>
      <w:r w:rsidR="001F51D4" w:rsidRPr="008D516E">
        <w:t>’</w:t>
      </w:r>
      <w:r w:rsidR="006924B0" w:rsidRPr="008D516E">
        <w:t xml:space="preserve">s </w:t>
      </w:r>
      <w:r w:rsidR="002D2AC1" w:rsidRPr="008D516E">
        <w:t xml:space="preserve">October 22, 2015, </w:t>
      </w:r>
      <w:r w:rsidR="0047611D">
        <w:t>notice of intent</w:t>
      </w:r>
      <w:r w:rsidR="006924B0" w:rsidRPr="008D516E">
        <w:t xml:space="preserve"> to </w:t>
      </w:r>
      <w:r w:rsidR="003B44FA" w:rsidRPr="008D516E">
        <w:t>Green Valley</w:t>
      </w:r>
      <w:r w:rsidR="006924B0" w:rsidRPr="008D516E">
        <w:t xml:space="preserve"> provided </w:t>
      </w:r>
      <w:r w:rsidR="002D2AC1" w:rsidRPr="008D516E">
        <w:t>that</w:t>
      </w:r>
      <w:r>
        <w:t xml:space="preserve"> notice</w:t>
      </w:r>
      <w:r w:rsidR="006924B0" w:rsidRPr="008D516E">
        <w:t>.</w:t>
      </w:r>
      <w:r>
        <w:t xml:space="preserve">  </w:t>
      </w:r>
      <w:r w:rsidR="00E34E37" w:rsidRPr="008D516E">
        <w:t xml:space="preserve">The </w:t>
      </w:r>
      <w:r w:rsidR="0047611D">
        <w:t>notice of intent</w:t>
      </w:r>
      <w:r w:rsidR="00E34E37" w:rsidRPr="008D516E">
        <w:t xml:space="preserve"> </w:t>
      </w:r>
      <w:r w:rsidR="00F4356A" w:rsidRPr="008D516E">
        <w:t>described</w:t>
      </w:r>
      <w:r w:rsidR="00293D95" w:rsidRPr="008D516E">
        <w:t xml:space="preserve"> </w:t>
      </w:r>
      <w:r w:rsidR="00F4356A" w:rsidRPr="008D516E">
        <w:t xml:space="preserve">in four ways </w:t>
      </w:r>
      <w:r w:rsidR="00293D95" w:rsidRPr="008D516E">
        <w:t xml:space="preserve">the area </w:t>
      </w:r>
      <w:r w:rsidR="003B44FA" w:rsidRPr="008D516E">
        <w:t xml:space="preserve">the </w:t>
      </w:r>
      <w:r w:rsidR="007624BA">
        <w:t>city</w:t>
      </w:r>
      <w:r w:rsidR="00293D95" w:rsidRPr="008D516E">
        <w:t xml:space="preserve"> requested and intended to serve: (1) an area that overlapped </w:t>
      </w:r>
      <w:r w:rsidR="003B44FA" w:rsidRPr="008D516E">
        <w:t xml:space="preserve">the </w:t>
      </w:r>
      <w:r w:rsidR="007624BA">
        <w:t>city</w:t>
      </w:r>
      <w:r w:rsidR="001F51D4" w:rsidRPr="008D516E">
        <w:t>’</w:t>
      </w:r>
      <w:r w:rsidR="00293D95" w:rsidRPr="008D516E">
        <w:t xml:space="preserve">s corporate limits and </w:t>
      </w:r>
      <w:r w:rsidR="003B44FA" w:rsidRPr="008D516E">
        <w:t>Green Valley</w:t>
      </w:r>
      <w:r w:rsidR="001F51D4" w:rsidRPr="008D516E">
        <w:t>’</w:t>
      </w:r>
      <w:r w:rsidR="00293D95" w:rsidRPr="008D516E">
        <w:t>s CCN service area;</w:t>
      </w:r>
      <w:r w:rsidR="00F4356A" w:rsidRPr="008D516E">
        <w:rPr>
          <w:rStyle w:val="FootnoteReference"/>
        </w:rPr>
        <w:footnoteReference w:id="39"/>
      </w:r>
      <w:r w:rsidR="00293D95" w:rsidRPr="008D516E">
        <w:t xml:space="preserve"> (2) an area generally bounded by three identified road</w:t>
      </w:r>
      <w:r w:rsidR="00E34E37" w:rsidRPr="008D516E">
        <w:t>s</w:t>
      </w:r>
      <w:r w:rsidR="00293D95" w:rsidRPr="008D516E">
        <w:t xml:space="preserve"> and an identified creek;</w:t>
      </w:r>
      <w:r w:rsidR="00F4356A" w:rsidRPr="008D516E">
        <w:rPr>
          <w:rStyle w:val="FootnoteReference"/>
        </w:rPr>
        <w:footnoteReference w:id="40"/>
      </w:r>
      <w:r w:rsidR="00293D95" w:rsidRPr="008D516E">
        <w:t xml:space="preserve"> (3) the area shaded blue with</w:t>
      </w:r>
      <w:r w:rsidR="00F4356A" w:rsidRPr="008D516E">
        <w:t>in a</w:t>
      </w:r>
      <w:r w:rsidR="00293D95" w:rsidRPr="008D516E">
        <w:t xml:space="preserve"> purple li</w:t>
      </w:r>
      <w:r w:rsidR="00F4356A" w:rsidRPr="008D516E">
        <w:t>n</w:t>
      </w:r>
      <w:r w:rsidR="00293D95" w:rsidRPr="008D516E">
        <w:t xml:space="preserve">e on </w:t>
      </w:r>
      <w:r w:rsidR="00F4356A" w:rsidRPr="008D516E">
        <w:t xml:space="preserve">an </w:t>
      </w:r>
      <w:r w:rsidR="00293D95" w:rsidRPr="008D516E">
        <w:t>attached map;</w:t>
      </w:r>
      <w:r w:rsidR="00F4356A" w:rsidRPr="008D516E">
        <w:rPr>
          <w:rStyle w:val="FootnoteReference"/>
        </w:rPr>
        <w:footnoteReference w:id="41"/>
      </w:r>
      <w:r w:rsidR="00293D95" w:rsidRPr="008D516E">
        <w:t xml:space="preserve"> and (4) the area covered by and described by metes and bounds in </w:t>
      </w:r>
      <w:r w:rsidR="003B44FA" w:rsidRPr="008D516E">
        <w:t xml:space="preserve">the </w:t>
      </w:r>
      <w:r w:rsidR="007624BA">
        <w:t>city</w:t>
      </w:r>
      <w:r w:rsidR="001F51D4" w:rsidRPr="008D516E">
        <w:t>’</w:t>
      </w:r>
      <w:r w:rsidR="00293D95" w:rsidRPr="008D516E">
        <w:t>s attached annexation ordinances.</w:t>
      </w:r>
      <w:r w:rsidR="00293D95" w:rsidRPr="008D516E">
        <w:rPr>
          <w:rStyle w:val="FootnoteReference"/>
        </w:rPr>
        <w:footnoteReference w:id="42"/>
      </w:r>
      <w:r w:rsidR="00293D95" w:rsidRPr="008D516E">
        <w:t xml:space="preserve">  </w:t>
      </w:r>
      <w:r w:rsidR="00E34E37" w:rsidRPr="008D516E">
        <w:t xml:space="preserve">The </w:t>
      </w:r>
      <w:r w:rsidR="0047611D">
        <w:t>notice of intent</w:t>
      </w:r>
      <w:r w:rsidR="00E34E37" w:rsidRPr="008D516E">
        <w:t xml:space="preserve"> also </w:t>
      </w:r>
      <w:r w:rsidR="00293D95" w:rsidRPr="008D516E">
        <w:t>included copies of annexation ordinances for the requested area.</w:t>
      </w:r>
      <w:r w:rsidR="00293D95" w:rsidRPr="008D516E">
        <w:rPr>
          <w:rStyle w:val="FootnoteReference"/>
        </w:rPr>
        <w:footnoteReference w:id="43"/>
      </w:r>
      <w:r w:rsidR="00C40F1D" w:rsidRPr="008D516E">
        <w:t xml:space="preserve">  It stated that </w:t>
      </w:r>
      <w:r w:rsidR="003B44FA" w:rsidRPr="008D516E">
        <w:t xml:space="preserve">the </w:t>
      </w:r>
      <w:r w:rsidR="007624BA">
        <w:t>city</w:t>
      </w:r>
      <w:r w:rsidR="00C40F1D" w:rsidRPr="008D516E">
        <w:t xml:space="preserve"> intended to provide </w:t>
      </w:r>
      <w:r w:rsidR="001F51D4" w:rsidRPr="008D516E">
        <w:t>“</w:t>
      </w:r>
      <w:r w:rsidR="00C40F1D" w:rsidRPr="008D516E">
        <w:t>retail sewer service to the area</w:t>
      </w:r>
      <w:r w:rsidR="001F51D4" w:rsidRPr="008D516E">
        <w:t>”</w:t>
      </w:r>
      <w:r w:rsidR="00C40F1D" w:rsidRPr="008D516E">
        <w:t xml:space="preserve"> and included </w:t>
      </w:r>
      <w:r w:rsidR="003B44FA" w:rsidRPr="008D516E">
        <w:t xml:space="preserve">the </w:t>
      </w:r>
      <w:r w:rsidR="007624BA">
        <w:t>city</w:t>
      </w:r>
      <w:r w:rsidR="001F51D4" w:rsidRPr="008D516E">
        <w:t>’</w:t>
      </w:r>
      <w:r w:rsidR="00C40F1D" w:rsidRPr="008D516E">
        <w:t>s contact information.</w:t>
      </w:r>
      <w:r w:rsidR="00C40F1D" w:rsidRPr="008D516E">
        <w:rPr>
          <w:rStyle w:val="FootnoteReference"/>
        </w:rPr>
        <w:footnoteReference w:id="44"/>
      </w:r>
    </w:p>
    <w:p w:rsidR="000216A5" w:rsidRPr="008D516E" w:rsidRDefault="000216A5" w:rsidP="009207BD"/>
    <w:p w:rsidR="006924B0" w:rsidRPr="008D516E" w:rsidRDefault="000216A5" w:rsidP="009207BD">
      <w:r w:rsidRPr="008D516E">
        <w:tab/>
        <w:t>The current version of 16 TAC § 24.120(c)</w:t>
      </w:r>
      <w:r w:rsidRPr="008D516E">
        <w:rPr>
          <w:rStyle w:val="FootnoteReference"/>
        </w:rPr>
        <w:footnoteReference w:id="45"/>
      </w:r>
      <w:r w:rsidRPr="008D516E">
        <w:t xml:space="preserve"> specifies in </w:t>
      </w:r>
      <w:r w:rsidR="002D2AC1" w:rsidRPr="008D516E">
        <w:t xml:space="preserve">greater </w:t>
      </w:r>
      <w:r w:rsidRPr="008D516E">
        <w:t xml:space="preserve">detail the required content of a </w:t>
      </w:r>
      <w:r w:rsidR="0047611D">
        <w:t>notice of intent</w:t>
      </w:r>
      <w:r w:rsidRPr="008D516E">
        <w:t xml:space="preserve">.  Had it been in effect at the time, </w:t>
      </w:r>
      <w:r w:rsidR="003B44FA" w:rsidRPr="008D516E">
        <w:t xml:space="preserve">the </w:t>
      </w:r>
      <w:r w:rsidR="007624BA">
        <w:t>city</w:t>
      </w:r>
      <w:r w:rsidR="001F51D4" w:rsidRPr="008D516E">
        <w:t>’</w:t>
      </w:r>
      <w:r w:rsidR="006924B0" w:rsidRPr="008D516E">
        <w:t xml:space="preserve">s </w:t>
      </w:r>
      <w:r w:rsidR="0047611D">
        <w:t>notice of intent</w:t>
      </w:r>
      <w:r w:rsidR="006924B0" w:rsidRPr="008D516E">
        <w:t xml:space="preserve"> </w:t>
      </w:r>
      <w:r w:rsidRPr="008D516E">
        <w:t xml:space="preserve">to </w:t>
      </w:r>
      <w:r w:rsidR="00EA1B8E">
        <w:t>Green </w:t>
      </w:r>
      <w:r w:rsidR="003B44FA" w:rsidRPr="008D516E">
        <w:t>Valley</w:t>
      </w:r>
      <w:r w:rsidRPr="008D516E">
        <w:t xml:space="preserve"> </w:t>
      </w:r>
      <w:r w:rsidR="006924B0" w:rsidRPr="008D516E">
        <w:t xml:space="preserve">would </w:t>
      </w:r>
      <w:r w:rsidRPr="008D516E">
        <w:t xml:space="preserve">have </w:t>
      </w:r>
      <w:r w:rsidR="006924B0" w:rsidRPr="008D516E">
        <w:t>compl</w:t>
      </w:r>
      <w:r w:rsidRPr="008D516E">
        <w:t>ied with it.</w:t>
      </w:r>
    </w:p>
    <w:p w:rsidR="006924B0" w:rsidRPr="008D516E" w:rsidRDefault="006924B0" w:rsidP="009207BD"/>
    <w:p w:rsidR="009B639F" w:rsidRPr="008D516E" w:rsidRDefault="00D648F9" w:rsidP="009207BD">
      <w:r w:rsidRPr="008D516E">
        <w:tab/>
      </w:r>
      <w:r w:rsidR="00A01395" w:rsidRPr="008D516E">
        <w:t xml:space="preserve">Yet </w:t>
      </w:r>
      <w:r w:rsidR="003B44FA" w:rsidRPr="008D516E">
        <w:t>Green Valley</w:t>
      </w:r>
      <w:r w:rsidRPr="008D516E">
        <w:t xml:space="preserve"> complains that the </w:t>
      </w:r>
      <w:r w:rsidR="0047611D">
        <w:t>notice of intent</w:t>
      </w:r>
      <w:r w:rsidRPr="008D516E">
        <w:t xml:space="preserve"> was defective, inaccurate, and misleading because </w:t>
      </w:r>
      <w:r w:rsidR="00850082">
        <w:t>the city</w:t>
      </w:r>
      <w:r w:rsidRPr="008D516E">
        <w:t xml:space="preserve"> provided additional information in the </w:t>
      </w:r>
      <w:r w:rsidR="0047611D">
        <w:t>notice of intent</w:t>
      </w:r>
      <w:r w:rsidRPr="008D516E">
        <w:t xml:space="preserve">.  </w:t>
      </w:r>
      <w:r w:rsidR="008F7807" w:rsidRPr="008D516E">
        <w:t xml:space="preserve">In the </w:t>
      </w:r>
      <w:r w:rsidR="0047611D">
        <w:t>notice of intent</w:t>
      </w:r>
      <w:r w:rsidR="008F7807" w:rsidRPr="008D516E">
        <w:t xml:space="preserve"> letter and accompanying map, </w:t>
      </w:r>
      <w:r w:rsidR="003B44FA" w:rsidRPr="008D516E">
        <w:t xml:space="preserve">the </w:t>
      </w:r>
      <w:r w:rsidR="007624BA">
        <w:t>city</w:t>
      </w:r>
      <w:r w:rsidRPr="008D516E">
        <w:t xml:space="preserve"> identified </w:t>
      </w:r>
      <w:r w:rsidR="00EF5B04" w:rsidRPr="008D516E">
        <w:t>a</w:t>
      </w:r>
      <w:r w:rsidRPr="008D516E">
        <w:t xml:space="preserve">dditional tracts of land subject to annexation agreements that it </w:t>
      </w:r>
      <w:r w:rsidR="00EF5B04" w:rsidRPr="008D516E">
        <w:t xml:space="preserve">anticipated annexing in the future, but </w:t>
      </w:r>
      <w:r w:rsidR="002D2AC1" w:rsidRPr="008D516E">
        <w:t xml:space="preserve">the </w:t>
      </w:r>
      <w:r w:rsidR="0047611D">
        <w:t>notice of intent</w:t>
      </w:r>
      <w:r w:rsidR="002D2AC1" w:rsidRPr="008D516E">
        <w:t xml:space="preserve"> </w:t>
      </w:r>
      <w:r w:rsidR="00EF5B04" w:rsidRPr="008D516E">
        <w:t>specific</w:t>
      </w:r>
      <w:r w:rsidR="008F7807" w:rsidRPr="008D516E">
        <w:t>ally</w:t>
      </w:r>
      <w:r w:rsidR="00EF5B04" w:rsidRPr="008D516E">
        <w:t xml:space="preserve"> stated </w:t>
      </w:r>
      <w:r w:rsidR="001F51D4" w:rsidRPr="008D516E">
        <w:t>“</w:t>
      </w:r>
      <w:r w:rsidR="00EF5B04" w:rsidRPr="008D516E">
        <w:t>this notice of intent letter does not include those . . . areas.</w:t>
      </w:r>
      <w:r w:rsidR="001F51D4" w:rsidRPr="008D516E">
        <w:t>”</w:t>
      </w:r>
      <w:r w:rsidR="00EF5B04" w:rsidRPr="008D516E">
        <w:rPr>
          <w:rStyle w:val="FootnoteReference"/>
        </w:rPr>
        <w:footnoteReference w:id="46"/>
      </w:r>
    </w:p>
    <w:p w:rsidR="009B639F" w:rsidRPr="008D516E" w:rsidRDefault="009B639F" w:rsidP="009207BD"/>
    <w:p w:rsidR="009B639F" w:rsidRPr="008D516E" w:rsidRDefault="009B639F" w:rsidP="009207BD">
      <w:r w:rsidRPr="008D516E">
        <w:tab/>
        <w:t xml:space="preserve">In briefs, </w:t>
      </w:r>
      <w:r w:rsidR="003B44FA" w:rsidRPr="008D516E">
        <w:t xml:space="preserve">the </w:t>
      </w:r>
      <w:r w:rsidR="007624BA">
        <w:t>city</w:t>
      </w:r>
      <w:r w:rsidRPr="008D516E">
        <w:t xml:space="preserve"> explains why it provided </w:t>
      </w:r>
      <w:r w:rsidR="003B44FA" w:rsidRPr="008D516E">
        <w:t>Green Valley</w:t>
      </w:r>
      <w:r w:rsidR="005959DB">
        <w:t xml:space="preserve"> additional information in the </w:t>
      </w:r>
      <w:r w:rsidR="0047611D">
        <w:t>notice of intent</w:t>
      </w:r>
      <w:r w:rsidR="00DD2063">
        <w:t xml:space="preserve"> concerning tract</w:t>
      </w:r>
      <w:r w:rsidRPr="008D516E">
        <w:t xml:space="preserve">s for which </w:t>
      </w:r>
      <w:r w:rsidR="003B44FA" w:rsidRPr="008D516E">
        <w:t xml:space="preserve">the </w:t>
      </w:r>
      <w:r w:rsidR="007624BA">
        <w:t>city</w:t>
      </w:r>
      <w:r w:rsidRPr="008D516E">
        <w:t xml:space="preserve"> does not currently seek single certification, and </w:t>
      </w:r>
      <w:r w:rsidR="003B44FA" w:rsidRPr="008D516E">
        <w:t>Green Valley</w:t>
      </w:r>
      <w:r w:rsidRPr="008D516E">
        <w:t xml:space="preserve"> disputes </w:t>
      </w:r>
      <w:r w:rsidR="003B44FA" w:rsidRPr="008D516E">
        <w:t xml:space="preserve">the </w:t>
      </w:r>
      <w:r w:rsidR="007624BA">
        <w:t>city</w:t>
      </w:r>
      <w:r w:rsidR="001F51D4" w:rsidRPr="008D516E">
        <w:t>’</w:t>
      </w:r>
      <w:r w:rsidRPr="008D516E">
        <w:t>s explanation.</w:t>
      </w:r>
      <w:r w:rsidR="008728F9" w:rsidRPr="008D516E">
        <w:rPr>
          <w:rStyle w:val="FootnoteReference"/>
        </w:rPr>
        <w:footnoteReference w:id="47"/>
      </w:r>
      <w:r w:rsidRPr="008D516E">
        <w:t xml:space="preserve">  Th</w:t>
      </w:r>
      <w:r w:rsidR="008728F9" w:rsidRPr="008D516E">
        <w:t>e</w:t>
      </w:r>
      <w:r w:rsidRPr="008D516E">
        <w:t xml:space="preserve"> dispute concerning </w:t>
      </w:r>
      <w:r w:rsidR="00512B17">
        <w:t>Green </w:t>
      </w:r>
      <w:r w:rsidR="003B44FA" w:rsidRPr="008D516E">
        <w:t>Valley</w:t>
      </w:r>
      <w:r w:rsidR="001F51D4" w:rsidRPr="008D516E">
        <w:t>’</w:t>
      </w:r>
      <w:r w:rsidRPr="008D516E">
        <w:t xml:space="preserve">s reasons </w:t>
      </w:r>
      <w:r w:rsidR="008728F9" w:rsidRPr="008D516E">
        <w:t xml:space="preserve">for providing that additional information </w:t>
      </w:r>
      <w:r w:rsidRPr="008D516E">
        <w:t xml:space="preserve">is not relevant to </w:t>
      </w:r>
      <w:r w:rsidR="008728F9" w:rsidRPr="008D516E">
        <w:t>determining the Phase 2 issues.</w:t>
      </w:r>
    </w:p>
    <w:p w:rsidR="009B639F" w:rsidRPr="008D516E" w:rsidRDefault="009B639F" w:rsidP="009207BD"/>
    <w:p w:rsidR="00D648F9" w:rsidRPr="008D516E" w:rsidRDefault="009B639F" w:rsidP="009207BD">
      <w:r w:rsidRPr="008D516E">
        <w:tab/>
      </w:r>
      <w:r w:rsidR="00EF5B04" w:rsidRPr="008D516E">
        <w:t xml:space="preserve">Neither </w:t>
      </w:r>
      <w:r w:rsidR="00850082">
        <w:t>TWC</w:t>
      </w:r>
      <w:r w:rsidR="00EF5B04" w:rsidRPr="008D516E">
        <w:t xml:space="preserve"> § 13.255 nor 16 TAC § 24.120 prohibited </w:t>
      </w:r>
      <w:r w:rsidR="003B44FA" w:rsidRPr="008D516E">
        <w:t xml:space="preserve">the </w:t>
      </w:r>
      <w:r w:rsidR="007624BA">
        <w:t>city</w:t>
      </w:r>
      <w:r w:rsidR="001F51D4" w:rsidRPr="008D516E">
        <w:t>’</w:t>
      </w:r>
      <w:r w:rsidR="00A01395" w:rsidRPr="008D516E">
        <w:t>s</w:t>
      </w:r>
      <w:r w:rsidR="00EF5B04" w:rsidRPr="008D516E">
        <w:t xml:space="preserve"> providing additional information along with the </w:t>
      </w:r>
      <w:r w:rsidR="0047611D">
        <w:t>notice of intent</w:t>
      </w:r>
      <w:r w:rsidR="00EF5B04" w:rsidRPr="008D516E">
        <w:t xml:space="preserve">.  Further, the ALJ does not find that </w:t>
      </w:r>
      <w:r w:rsidR="003B44FA" w:rsidRPr="008D516E">
        <w:t xml:space="preserve">the </w:t>
      </w:r>
      <w:r w:rsidR="007624BA">
        <w:t>city</w:t>
      </w:r>
      <w:r w:rsidR="001F51D4" w:rsidRPr="008D516E">
        <w:t>’</w:t>
      </w:r>
      <w:r w:rsidR="00EF5B04" w:rsidRPr="008D516E">
        <w:t xml:space="preserve">s providing this additional information rendered the </w:t>
      </w:r>
      <w:r w:rsidR="0047611D">
        <w:t>notice of intent</w:t>
      </w:r>
      <w:r w:rsidR="00EF5B04" w:rsidRPr="008D516E">
        <w:t xml:space="preserve"> </w:t>
      </w:r>
      <w:r w:rsidR="008F7807" w:rsidRPr="008D516E">
        <w:t>misleading</w:t>
      </w:r>
      <w:r w:rsidR="00EF5B04" w:rsidRPr="008D516E">
        <w:t xml:space="preserve">.  To the contrary, the ALJ finds </w:t>
      </w:r>
      <w:r w:rsidR="008F7807" w:rsidRPr="008D516E">
        <w:t xml:space="preserve">that </w:t>
      </w:r>
      <w:r w:rsidR="003B44FA" w:rsidRPr="008D516E">
        <w:t xml:space="preserve">the </w:t>
      </w:r>
      <w:r w:rsidR="007624BA">
        <w:t>city</w:t>
      </w:r>
      <w:r w:rsidR="008F7807" w:rsidRPr="008D516E">
        <w:t xml:space="preserve"> provided </w:t>
      </w:r>
      <w:r w:rsidR="003B44FA" w:rsidRPr="008D516E">
        <w:t>Green Valley</w:t>
      </w:r>
      <w:r w:rsidR="00A01395" w:rsidRPr="008D516E">
        <w:t xml:space="preserve"> </w:t>
      </w:r>
      <w:r w:rsidR="00A57CCF" w:rsidRPr="008D516E">
        <w:t xml:space="preserve">a </w:t>
      </w:r>
      <w:r w:rsidR="0047611D">
        <w:t>notice of intent</w:t>
      </w:r>
      <w:r w:rsidR="00A57CCF" w:rsidRPr="008D516E">
        <w:t xml:space="preserve"> that </w:t>
      </w:r>
      <w:r w:rsidR="008F7807" w:rsidRPr="008D516E">
        <w:t>clear</w:t>
      </w:r>
      <w:r w:rsidR="008728F9" w:rsidRPr="008D516E">
        <w:t xml:space="preserve">ly identified, as required, the annexed area that </w:t>
      </w:r>
      <w:r w:rsidR="003B44FA" w:rsidRPr="008D516E">
        <w:t xml:space="preserve">the </w:t>
      </w:r>
      <w:r w:rsidR="007624BA">
        <w:t>city</w:t>
      </w:r>
      <w:r w:rsidR="008728F9" w:rsidRPr="008D516E">
        <w:t xml:space="preserve"> intends to serve.</w:t>
      </w:r>
      <w:r w:rsidR="008728F9" w:rsidRPr="008D516E">
        <w:rPr>
          <w:rStyle w:val="FootnoteReference"/>
        </w:rPr>
        <w:footnoteReference w:id="48"/>
      </w:r>
    </w:p>
    <w:p w:rsidR="00F15ED5" w:rsidRPr="008D516E" w:rsidRDefault="00F15ED5" w:rsidP="009207BD"/>
    <w:p w:rsidR="004F0CE5" w:rsidRPr="008D516E" w:rsidRDefault="004F0CE5" w:rsidP="009207BD">
      <w:pPr>
        <w:rPr>
          <w:b/>
        </w:rPr>
      </w:pPr>
      <w:r w:rsidRPr="008D516E">
        <w:rPr>
          <w:b/>
        </w:rPr>
        <w:t>B.</w:t>
      </w:r>
      <w:r w:rsidRPr="008D516E">
        <w:rPr>
          <w:b/>
        </w:rPr>
        <w:tab/>
      </w:r>
      <w:r w:rsidR="00F30A5A" w:rsidRPr="008D516E">
        <w:rPr>
          <w:b/>
        </w:rPr>
        <w:t xml:space="preserve">Delay </w:t>
      </w:r>
      <w:r w:rsidR="00EC0BE1" w:rsidRPr="008D516E">
        <w:rPr>
          <w:b/>
        </w:rPr>
        <w:t xml:space="preserve">from </w:t>
      </w:r>
      <w:r w:rsidR="0047611D">
        <w:rPr>
          <w:b/>
        </w:rPr>
        <w:t>Notice of Intent t</w:t>
      </w:r>
      <w:r w:rsidR="00F30A5A" w:rsidRPr="008D516E">
        <w:rPr>
          <w:b/>
        </w:rPr>
        <w:t>o Application</w:t>
      </w:r>
    </w:p>
    <w:p w:rsidR="004F0CE5" w:rsidRPr="008D516E" w:rsidRDefault="004F0CE5" w:rsidP="009207BD"/>
    <w:p w:rsidR="00CA576B" w:rsidRPr="008D516E" w:rsidRDefault="00D13535" w:rsidP="009207BD">
      <w:r w:rsidRPr="008D516E">
        <w:tab/>
      </w:r>
      <w:r w:rsidR="004F0CE5" w:rsidRPr="008D516E">
        <w:t xml:space="preserve">Because </w:t>
      </w:r>
      <w:r w:rsidR="003B44FA" w:rsidRPr="008D516E">
        <w:t>Green Valley</w:t>
      </w:r>
      <w:r w:rsidRPr="008D516E">
        <w:t xml:space="preserve"> </w:t>
      </w:r>
      <w:r w:rsidR="004F0CE5" w:rsidRPr="008D516E">
        <w:t xml:space="preserve">believes the </w:t>
      </w:r>
      <w:r w:rsidR="0047611D">
        <w:t>notice of intent</w:t>
      </w:r>
      <w:r w:rsidR="004F0CE5" w:rsidRPr="008D516E">
        <w:t xml:space="preserve"> was and remains defective, </w:t>
      </w:r>
      <w:r w:rsidR="00254B25">
        <w:t>Green </w:t>
      </w:r>
      <w:r w:rsidR="003B44FA" w:rsidRPr="008D516E">
        <w:t>Valley</w:t>
      </w:r>
      <w:r w:rsidR="004F0CE5" w:rsidRPr="008D516E">
        <w:t xml:space="preserve"> </w:t>
      </w:r>
      <w:r w:rsidR="00256493" w:rsidRPr="008D516E">
        <w:t xml:space="preserve">contends that </w:t>
      </w:r>
      <w:r w:rsidR="00E34E37" w:rsidRPr="008D516E">
        <w:t xml:space="preserve">the </w:t>
      </w:r>
      <w:r w:rsidR="0047611D">
        <w:t>notice of intent</w:t>
      </w:r>
      <w:r w:rsidR="00E34E37" w:rsidRPr="008D516E">
        <w:t xml:space="preserve"> </w:t>
      </w:r>
      <w:r w:rsidR="004F0CE5" w:rsidRPr="008D516E">
        <w:t>was not properly given</w:t>
      </w:r>
      <w:r w:rsidR="00256493" w:rsidRPr="008D516E">
        <w:t xml:space="preserve">.  </w:t>
      </w:r>
      <w:r w:rsidR="002A0A2C" w:rsidRPr="008D516E">
        <w:t>A</w:t>
      </w:r>
      <w:r w:rsidR="00256493" w:rsidRPr="008D516E">
        <w:t xml:space="preserve">ccording to </w:t>
      </w:r>
      <w:r w:rsidR="003B44FA" w:rsidRPr="008D516E">
        <w:t>Green Valley</w:t>
      </w:r>
      <w:r w:rsidR="00256493" w:rsidRPr="008D516E">
        <w:t xml:space="preserve">, that </w:t>
      </w:r>
      <w:r w:rsidR="002A0A2C" w:rsidRPr="008D516E">
        <w:t xml:space="preserve">means </w:t>
      </w:r>
      <w:r w:rsidR="003B44FA" w:rsidRPr="008D516E">
        <w:t xml:space="preserve">the </w:t>
      </w:r>
      <w:r w:rsidR="007624BA">
        <w:t>city</w:t>
      </w:r>
      <w:r w:rsidR="00256493" w:rsidRPr="008D516E">
        <w:t xml:space="preserve"> did not wait 180 days</w:t>
      </w:r>
      <w:r w:rsidR="002A0A2C" w:rsidRPr="008D516E">
        <w:t xml:space="preserve"> after sending a </w:t>
      </w:r>
      <w:r w:rsidR="0047611D">
        <w:t>notice of intent</w:t>
      </w:r>
      <w:r w:rsidR="00256493" w:rsidRPr="008D516E">
        <w:t xml:space="preserve"> </w:t>
      </w:r>
      <w:r w:rsidR="002A0A2C" w:rsidRPr="008D516E">
        <w:t xml:space="preserve">before </w:t>
      </w:r>
      <w:r w:rsidR="00256493" w:rsidRPr="008D516E">
        <w:t xml:space="preserve">applying to the Commission </w:t>
      </w:r>
      <w:r w:rsidR="00A43540">
        <w:t xml:space="preserve">for single certification of the </w:t>
      </w:r>
      <w:r w:rsidR="002A0A2C" w:rsidRPr="008D516E">
        <w:t xml:space="preserve">Decertificated Area to </w:t>
      </w:r>
      <w:r w:rsidR="003B44FA" w:rsidRPr="008D516E">
        <w:t xml:space="preserve">the </w:t>
      </w:r>
      <w:r w:rsidR="007624BA">
        <w:t>city</w:t>
      </w:r>
      <w:r w:rsidR="002A0A2C" w:rsidRPr="008D516E">
        <w:t>.</w:t>
      </w:r>
    </w:p>
    <w:p w:rsidR="00256493" w:rsidRPr="008D516E" w:rsidRDefault="00256493" w:rsidP="009207BD"/>
    <w:p w:rsidR="0005519A" w:rsidRPr="008D516E" w:rsidRDefault="00256493" w:rsidP="009207BD">
      <w:r w:rsidRPr="008D516E">
        <w:tab/>
      </w:r>
      <w:r w:rsidR="003B44FA" w:rsidRPr="008D516E">
        <w:t>Green Valley</w:t>
      </w:r>
      <w:r w:rsidR="00F30A5A" w:rsidRPr="008D516E">
        <w:t xml:space="preserve"> is incorrect.  </w:t>
      </w:r>
      <w:r w:rsidR="0005519A" w:rsidRPr="008D516E">
        <w:t xml:space="preserve">As discussed above, the </w:t>
      </w:r>
      <w:r w:rsidR="0047611D">
        <w:t>notice of intent</w:t>
      </w:r>
      <w:r w:rsidR="0005519A" w:rsidRPr="008D516E">
        <w:t xml:space="preserve"> </w:t>
      </w:r>
      <w:r w:rsidR="003B44FA" w:rsidRPr="008D516E">
        <w:t xml:space="preserve">the </w:t>
      </w:r>
      <w:r w:rsidR="007624BA">
        <w:t>city</w:t>
      </w:r>
      <w:r w:rsidR="0005519A" w:rsidRPr="008D516E">
        <w:t xml:space="preserve"> sent to </w:t>
      </w:r>
      <w:r w:rsidR="000B50A2">
        <w:t>Green </w:t>
      </w:r>
      <w:r w:rsidR="003B44FA" w:rsidRPr="008D516E">
        <w:t>Valley</w:t>
      </w:r>
      <w:r w:rsidR="0005519A" w:rsidRPr="008D516E">
        <w:t xml:space="preserve"> on October</w:t>
      </w:r>
      <w:r w:rsidR="00070B76" w:rsidRPr="008D516E">
        <w:t> </w:t>
      </w:r>
      <w:r w:rsidR="0005519A" w:rsidRPr="008D516E">
        <w:t>22, 2015, was not defective.  The 180-</w:t>
      </w:r>
      <w:r w:rsidR="000B50A2">
        <w:t>day period began on October 22, </w:t>
      </w:r>
      <w:r w:rsidR="0005519A" w:rsidRPr="008D516E">
        <w:t xml:space="preserve">2015, and ended on March 20, 2016.  </w:t>
      </w:r>
      <w:r w:rsidR="003B44FA" w:rsidRPr="008D516E">
        <w:t xml:space="preserve">The </w:t>
      </w:r>
      <w:r w:rsidR="007624BA">
        <w:t>city</w:t>
      </w:r>
      <w:r w:rsidR="002D2AC1" w:rsidRPr="008D516E">
        <w:t xml:space="preserve"> filed its application on May 11, 2016.</w:t>
      </w:r>
      <w:r w:rsidR="002D2AC1" w:rsidRPr="008D516E">
        <w:rPr>
          <w:rStyle w:val="FootnoteReference"/>
        </w:rPr>
        <w:footnoteReference w:id="49"/>
      </w:r>
      <w:r w:rsidR="002D2AC1" w:rsidRPr="008D516E">
        <w:t xml:space="preserve">  Thus, </w:t>
      </w:r>
      <w:r w:rsidR="004E3219">
        <w:t>Green </w:t>
      </w:r>
      <w:r w:rsidR="003B44FA" w:rsidRPr="008D516E">
        <w:t>Valley</w:t>
      </w:r>
      <w:r w:rsidR="0005519A" w:rsidRPr="008D516E">
        <w:t xml:space="preserve"> </w:t>
      </w:r>
      <w:r w:rsidR="002D2AC1" w:rsidRPr="008D516E">
        <w:t xml:space="preserve">complied with TWC </w:t>
      </w:r>
      <w:r w:rsidR="00EC0BE1">
        <w:t xml:space="preserve">§ </w:t>
      </w:r>
      <w:r w:rsidR="002D2AC1" w:rsidRPr="008D516E">
        <w:t>13.255(b) and 16 TAC § 24.120(</w:t>
      </w:r>
      <w:r w:rsidR="00A57CCF" w:rsidRPr="008D516E">
        <w:t>b</w:t>
      </w:r>
      <w:r w:rsidR="002D2AC1" w:rsidRPr="008D516E">
        <w:t xml:space="preserve">) by waiting </w:t>
      </w:r>
      <w:r w:rsidR="0005519A" w:rsidRPr="008D516E">
        <w:t>180</w:t>
      </w:r>
      <w:r w:rsidR="002D2AC1" w:rsidRPr="008D516E">
        <w:t xml:space="preserve"> </w:t>
      </w:r>
      <w:r w:rsidR="0005519A" w:rsidRPr="008D516E">
        <w:t>day</w:t>
      </w:r>
      <w:r w:rsidR="002D2AC1" w:rsidRPr="008D516E">
        <w:t>s</w:t>
      </w:r>
      <w:r w:rsidR="0005519A" w:rsidRPr="008D516E">
        <w:t xml:space="preserve"> </w:t>
      </w:r>
      <w:r w:rsidR="003845D3" w:rsidRPr="008D516E">
        <w:t xml:space="preserve">after providing </w:t>
      </w:r>
      <w:r w:rsidR="00EC0BE1">
        <w:t>Green Valley</w:t>
      </w:r>
      <w:r w:rsidR="003845D3" w:rsidRPr="008D516E">
        <w:t xml:space="preserve"> the </w:t>
      </w:r>
      <w:r w:rsidR="0047611D">
        <w:t>notice of intent</w:t>
      </w:r>
      <w:r w:rsidR="003845D3" w:rsidRPr="008D516E">
        <w:t xml:space="preserve"> before filing its </w:t>
      </w:r>
      <w:r w:rsidR="004E3219">
        <w:t>application with the </w:t>
      </w:r>
      <w:r w:rsidR="002D2AC1" w:rsidRPr="008D516E">
        <w:t>Commission</w:t>
      </w:r>
      <w:r w:rsidR="003845D3" w:rsidRPr="008D516E">
        <w:t>.</w:t>
      </w:r>
    </w:p>
    <w:p w:rsidR="0005519A" w:rsidRPr="008D516E" w:rsidRDefault="0005519A" w:rsidP="009207BD"/>
    <w:p w:rsidR="00A919EA" w:rsidRPr="008D516E" w:rsidRDefault="00F30A5A" w:rsidP="009207BD">
      <w:pPr>
        <w:rPr>
          <w:b/>
        </w:rPr>
      </w:pPr>
      <w:r w:rsidRPr="008D516E">
        <w:rPr>
          <w:b/>
        </w:rPr>
        <w:t>C.</w:t>
      </w:r>
      <w:r w:rsidRPr="008D516E">
        <w:rPr>
          <w:b/>
        </w:rPr>
        <w:tab/>
        <w:t>Administrative Completeness of Application</w:t>
      </w:r>
    </w:p>
    <w:p w:rsidR="00A919EA" w:rsidRPr="008D516E" w:rsidRDefault="00A919EA" w:rsidP="009207BD"/>
    <w:p w:rsidR="00A57CCF" w:rsidRPr="008D516E" w:rsidRDefault="00B475D2" w:rsidP="009207BD">
      <w:r w:rsidRPr="008D516E">
        <w:tab/>
      </w:r>
      <w:r w:rsidR="003B44FA" w:rsidRPr="008D516E">
        <w:t xml:space="preserve">The </w:t>
      </w:r>
      <w:r w:rsidR="007624BA">
        <w:t>city</w:t>
      </w:r>
      <w:r w:rsidR="004F699D" w:rsidRPr="008D516E">
        <w:t xml:space="preserve"> believes it</w:t>
      </w:r>
      <w:r w:rsidR="00A57CCF" w:rsidRPr="008D516E">
        <w:t>s</w:t>
      </w:r>
      <w:r w:rsidR="004F699D" w:rsidRPr="008D516E">
        <w:t xml:space="preserve"> application is </w:t>
      </w:r>
      <w:r w:rsidR="00A57CCF" w:rsidRPr="008D516E">
        <w:t xml:space="preserve">administratively complete.  </w:t>
      </w:r>
      <w:r w:rsidR="00C2632D" w:rsidRPr="008D516E">
        <w:t xml:space="preserve">So does </w:t>
      </w:r>
      <w:r w:rsidR="00A57CCF" w:rsidRPr="008D516E">
        <w:t>Staff.</w:t>
      </w:r>
      <w:r w:rsidR="00A57CCF" w:rsidRPr="008D516E">
        <w:rPr>
          <w:rStyle w:val="FootnoteReference"/>
        </w:rPr>
        <w:footnoteReference w:id="50"/>
      </w:r>
      <w:r w:rsidR="00A57CCF" w:rsidRPr="008D516E">
        <w:t xml:space="preserve">  </w:t>
      </w:r>
    </w:p>
    <w:p w:rsidR="00A57CCF" w:rsidRPr="008D516E" w:rsidRDefault="00A57CCF" w:rsidP="009207BD"/>
    <w:p w:rsidR="00B475D2" w:rsidRPr="008D516E" w:rsidRDefault="00A57CCF" w:rsidP="009207BD">
      <w:r w:rsidRPr="008D516E">
        <w:tab/>
      </w:r>
      <w:r w:rsidR="00B475D2" w:rsidRPr="008D516E">
        <w:t xml:space="preserve">Because </w:t>
      </w:r>
      <w:r w:rsidR="003B44FA" w:rsidRPr="008D516E">
        <w:t>Green Valley</w:t>
      </w:r>
      <w:r w:rsidR="00B475D2" w:rsidRPr="008D516E">
        <w:t xml:space="preserve"> believes the </w:t>
      </w:r>
      <w:r w:rsidR="0047611D">
        <w:t>notice of intent</w:t>
      </w:r>
      <w:r w:rsidR="00B475D2" w:rsidRPr="008D516E">
        <w:t xml:space="preserve"> was deficient, it also believes the Commission may and should reject </w:t>
      </w:r>
      <w:r w:rsidR="003B44FA" w:rsidRPr="008D516E">
        <w:t xml:space="preserve">the </w:t>
      </w:r>
      <w:r w:rsidR="007624BA">
        <w:t>city</w:t>
      </w:r>
      <w:r w:rsidR="001F51D4" w:rsidRPr="008D516E">
        <w:t>’</w:t>
      </w:r>
      <w:r w:rsidR="00B475D2" w:rsidRPr="008D516E">
        <w:t xml:space="preserve">s application and order </w:t>
      </w:r>
      <w:r w:rsidR="003B44FA" w:rsidRPr="008D516E">
        <w:t xml:space="preserve">the </w:t>
      </w:r>
      <w:r w:rsidR="007624BA">
        <w:t>city</w:t>
      </w:r>
      <w:r w:rsidR="00B475D2" w:rsidRPr="008D516E">
        <w:t xml:space="preserve"> to give a new, corrected </w:t>
      </w:r>
      <w:r w:rsidR="0047611D">
        <w:t>notice of intent</w:t>
      </w:r>
      <w:r w:rsidR="00B475D2" w:rsidRPr="008D516E">
        <w:t xml:space="preserve">.  </w:t>
      </w:r>
      <w:r w:rsidR="003B44FA" w:rsidRPr="008D516E">
        <w:t>Green Valley</w:t>
      </w:r>
      <w:r w:rsidR="00B475D2" w:rsidRPr="008D516E">
        <w:t xml:space="preserve"> also complains that a map in the </w:t>
      </w:r>
      <w:r w:rsidR="00DE4787">
        <w:t>application</w:t>
      </w:r>
      <w:r w:rsidR="00B475D2" w:rsidRPr="008D516E">
        <w:t xml:space="preserve"> showing the area within </w:t>
      </w:r>
      <w:r w:rsidR="003B44FA" w:rsidRPr="008D516E">
        <w:t>Green Valley</w:t>
      </w:r>
      <w:r w:rsidR="001F51D4" w:rsidRPr="008D516E">
        <w:t>’</w:t>
      </w:r>
      <w:r w:rsidR="00B475D2" w:rsidRPr="008D516E">
        <w:t xml:space="preserve">s sewer </w:t>
      </w:r>
      <w:r w:rsidR="00C2632D" w:rsidRPr="008D516E">
        <w:t xml:space="preserve">CCN </w:t>
      </w:r>
      <w:r w:rsidR="00B475D2" w:rsidRPr="008D516E">
        <w:t xml:space="preserve">for which </w:t>
      </w:r>
      <w:r w:rsidR="003B44FA" w:rsidRPr="008D516E">
        <w:t xml:space="preserve">the </w:t>
      </w:r>
      <w:r w:rsidR="007624BA">
        <w:t>city</w:t>
      </w:r>
      <w:r w:rsidR="00B475D2" w:rsidRPr="008D516E">
        <w:t xml:space="preserve"> seeks single certification is different from the map in the </w:t>
      </w:r>
      <w:r w:rsidR="0047611D">
        <w:t>notice of intent</w:t>
      </w:r>
      <w:r w:rsidR="00B475D2" w:rsidRPr="008D516E">
        <w:t>.</w:t>
      </w:r>
      <w:r w:rsidR="00B475D2" w:rsidRPr="008D516E">
        <w:rPr>
          <w:rStyle w:val="FootnoteReference"/>
        </w:rPr>
        <w:footnoteReference w:id="51"/>
      </w:r>
    </w:p>
    <w:p w:rsidR="008F592B" w:rsidRPr="008D516E" w:rsidRDefault="008F592B" w:rsidP="009207BD"/>
    <w:p w:rsidR="00380B38" w:rsidRPr="008D516E" w:rsidRDefault="008F592B" w:rsidP="009207BD">
      <w:r w:rsidRPr="008D516E">
        <w:tab/>
      </w:r>
      <w:r w:rsidR="00A2306D" w:rsidRPr="008D516E">
        <w:t xml:space="preserve">The </w:t>
      </w:r>
      <w:r w:rsidR="00B475D2" w:rsidRPr="008D516E">
        <w:t>ALJ</w:t>
      </w:r>
      <w:r w:rsidR="00A2306D" w:rsidRPr="008D516E">
        <w:t xml:space="preserve"> finds </w:t>
      </w:r>
      <w:r w:rsidR="003B44FA" w:rsidRPr="008D516E">
        <w:t xml:space="preserve">the </w:t>
      </w:r>
      <w:r w:rsidR="007624BA">
        <w:t>city</w:t>
      </w:r>
      <w:r w:rsidR="00A2306D" w:rsidRPr="008D516E">
        <w:t xml:space="preserve">’s application is administratively complete.  </w:t>
      </w:r>
      <w:r w:rsidR="00380B38" w:rsidRPr="008D516E">
        <w:t>Under Issue 4, the Commission asked:</w:t>
      </w:r>
    </w:p>
    <w:p w:rsidR="00380B38" w:rsidRPr="008D516E" w:rsidRDefault="00380B38" w:rsidP="009207BD"/>
    <w:p w:rsidR="00380B38" w:rsidRPr="008D516E" w:rsidRDefault="00380B38" w:rsidP="009207BD">
      <w:pPr>
        <w:pStyle w:val="Quote"/>
      </w:pPr>
      <w:r w:rsidRPr="008D516E">
        <w:t>Is Schertz</w:t>
      </w:r>
      <w:r w:rsidR="001F51D4" w:rsidRPr="008D516E">
        <w:t>’</w:t>
      </w:r>
      <w:r w:rsidRPr="008D516E">
        <w:t>s application administratively complete pursuant to 16 TAC § 24.8?  In making this determination, the following questions should be addressed:</w:t>
      </w:r>
    </w:p>
    <w:p w:rsidR="00380B38" w:rsidRPr="008D516E" w:rsidRDefault="00380B38" w:rsidP="004C2077">
      <w:pPr>
        <w:spacing w:line="240" w:lineRule="auto"/>
      </w:pPr>
    </w:p>
    <w:p w:rsidR="00380B38" w:rsidRPr="008D516E" w:rsidRDefault="00380B38" w:rsidP="009207BD">
      <w:pPr>
        <w:pStyle w:val="Quote"/>
      </w:pPr>
      <w:r w:rsidRPr="008D516E">
        <w:t>a.  Has Schertz demonstrated that no retail public utility facilities will be rendered useless or valueless to the retail public utility</w:t>
      </w:r>
      <w:r w:rsidR="006311FD">
        <w:t>?  TWC § 13.255(c) and 16 TAC § </w:t>
      </w:r>
      <w:r w:rsidRPr="008D516E">
        <w:t>24.120(c).  If not, has Schertz included in its application all appraisals required under TWC § 13.255(</w:t>
      </w:r>
      <w:r w:rsidR="00A16ACC" w:rsidRPr="008D516E">
        <w:t>l</w:t>
      </w:r>
      <w:r w:rsidRPr="008D516E">
        <w:t>) and 16 TAC § 24.120(m)?</w:t>
      </w:r>
    </w:p>
    <w:p w:rsidR="008F592B" w:rsidRPr="008D516E" w:rsidRDefault="008F592B" w:rsidP="004C2077">
      <w:pPr>
        <w:spacing w:line="240" w:lineRule="auto"/>
      </w:pPr>
    </w:p>
    <w:p w:rsidR="008F592B" w:rsidRPr="008D516E" w:rsidRDefault="008F592B" w:rsidP="009207BD">
      <w:pPr>
        <w:pStyle w:val="Quote"/>
      </w:pPr>
      <w:r w:rsidRPr="008D516E">
        <w:t>b.  Is Schertz requesting the transfer of specified property of a retail public utility?  TWC § 13.255(c) and 16 TAC § 24.120(c).  If so, has Schertz included in its application all appraisals required under TWC § 13.255(1) and 16 TAC §</w:t>
      </w:r>
      <w:r w:rsidR="00A16ACC" w:rsidRPr="008D516E">
        <w:t> </w:t>
      </w:r>
      <w:r w:rsidRPr="008D516E">
        <w:t>24.120(m)?</w:t>
      </w:r>
      <w:r w:rsidRPr="008D516E">
        <w:rPr>
          <w:rStyle w:val="FootnoteReference"/>
        </w:rPr>
        <w:footnoteReference w:id="52"/>
      </w:r>
    </w:p>
    <w:p w:rsidR="008F592B" w:rsidRPr="008D516E" w:rsidRDefault="008F592B" w:rsidP="009207BD">
      <w:r w:rsidRPr="008D516E">
        <w:tab/>
        <w:t xml:space="preserve">The Commission likely asked the additional questions because </w:t>
      </w:r>
      <w:r w:rsidR="00805B8C">
        <w:t>1</w:t>
      </w:r>
      <w:r w:rsidRPr="008D516E">
        <w:t xml:space="preserve">6 TAC § 24.8 does not specify the content </w:t>
      </w:r>
      <w:r w:rsidR="00EF4EEB" w:rsidRPr="008D516E">
        <w:t xml:space="preserve">required to </w:t>
      </w:r>
      <w:r w:rsidRPr="008D516E">
        <w:t xml:space="preserve">make an application administratively complete.  In pertinent part, </w:t>
      </w:r>
      <w:r w:rsidR="004F699D" w:rsidRPr="008D516E">
        <w:t xml:space="preserve">§ 24.8 </w:t>
      </w:r>
      <w:r w:rsidRPr="008D516E">
        <w:t>states:</w:t>
      </w:r>
    </w:p>
    <w:p w:rsidR="008F592B" w:rsidRPr="008D516E" w:rsidRDefault="008F592B" w:rsidP="009207BD">
      <w:pPr>
        <w:pStyle w:val="Quote"/>
      </w:pPr>
    </w:p>
    <w:p w:rsidR="008F592B" w:rsidRPr="008D516E" w:rsidRDefault="008F592B" w:rsidP="009207BD">
      <w:pPr>
        <w:pStyle w:val="Quote"/>
        <w:ind w:left="1440" w:hanging="720"/>
      </w:pPr>
      <w:r w:rsidRPr="008D516E">
        <w:t>(b)</w:t>
      </w:r>
      <w:r w:rsidRPr="008D516E">
        <w:tab/>
        <w:t>If the commission determines that any deficiencies exist in an application, statement of intent, or other requests for commission action addressed by this chapter, the application or filing may be rejected and the effective date suspended, as applicable, until the deficiencies are corrected.</w:t>
      </w:r>
    </w:p>
    <w:p w:rsidR="008F592B" w:rsidRPr="008D516E" w:rsidRDefault="008F592B" w:rsidP="009207BD">
      <w:pPr>
        <w:pStyle w:val="Quote"/>
      </w:pPr>
    </w:p>
    <w:p w:rsidR="008F592B" w:rsidRPr="008D516E" w:rsidRDefault="008F592B" w:rsidP="009207BD">
      <w:pPr>
        <w:pStyle w:val="Quote"/>
      </w:pPr>
      <w:r w:rsidRPr="008D516E">
        <w:t xml:space="preserve">. . . </w:t>
      </w:r>
    </w:p>
    <w:p w:rsidR="008F592B" w:rsidRPr="008D516E" w:rsidRDefault="008F592B" w:rsidP="009207BD">
      <w:pPr>
        <w:pStyle w:val="Quote"/>
      </w:pPr>
    </w:p>
    <w:p w:rsidR="008F592B" w:rsidRPr="008D516E" w:rsidRDefault="008F592B" w:rsidP="004C2077">
      <w:pPr>
        <w:pStyle w:val="Quote"/>
        <w:spacing w:after="120"/>
        <w:ind w:left="1440" w:hanging="720"/>
      </w:pPr>
      <w:r w:rsidRPr="008D516E">
        <w:t>(d)</w:t>
      </w:r>
      <w:r w:rsidRPr="008D516E">
        <w:tab/>
        <w:t xml:space="preserve">Applications under subchapter G of chapter 24 </w:t>
      </w:r>
      <w:r w:rsidR="007B1330" w:rsidRPr="008D516E">
        <w:t xml:space="preserve">[concerning water and sewer CCNs] </w:t>
      </w:r>
      <w:r w:rsidRPr="008D516E">
        <w:t>are not considered filed until the commission makes a determination that the application is administratively complete.</w:t>
      </w:r>
    </w:p>
    <w:p w:rsidR="008F592B" w:rsidRPr="008D516E" w:rsidRDefault="008F592B" w:rsidP="009207BD"/>
    <w:p w:rsidR="007B1330" w:rsidRPr="008D516E" w:rsidRDefault="00744F2E" w:rsidP="009207BD">
      <w:r w:rsidRPr="008D516E">
        <w:tab/>
      </w:r>
      <w:r w:rsidR="00534A3C" w:rsidRPr="008D516E">
        <w:t xml:space="preserve">The ALJ does not find </w:t>
      </w:r>
      <w:r w:rsidR="003B44FA" w:rsidRPr="008D516E">
        <w:t xml:space="preserve">the </w:t>
      </w:r>
      <w:r w:rsidR="007624BA">
        <w:t>city</w:t>
      </w:r>
      <w:r w:rsidR="001F51D4" w:rsidRPr="008D516E">
        <w:t>’</w:t>
      </w:r>
      <w:r w:rsidR="00534A3C" w:rsidRPr="008D516E">
        <w:t>s app</w:t>
      </w:r>
      <w:r w:rsidRPr="008D516E">
        <w:t xml:space="preserve">lication is deficient.  </w:t>
      </w:r>
      <w:r w:rsidR="007B1330" w:rsidRPr="008D516E">
        <w:t xml:space="preserve">As discussed above concerning Issues 4a and b, the Commission determined in Phase 1 that no </w:t>
      </w:r>
      <w:r w:rsidR="003B44FA" w:rsidRPr="008D516E">
        <w:t>Green Valley</w:t>
      </w:r>
      <w:r w:rsidR="007B1330" w:rsidRPr="008D516E">
        <w:t xml:space="preserve"> property will be rendered useless or valueless to </w:t>
      </w:r>
      <w:r w:rsidR="003B44FA" w:rsidRPr="008D516E">
        <w:t>Green Valley</w:t>
      </w:r>
      <w:r w:rsidR="007B1330" w:rsidRPr="008D516E">
        <w:t xml:space="preserve"> by the decertification sought by </w:t>
      </w:r>
      <w:r w:rsidR="003B44FA" w:rsidRPr="008D516E">
        <w:t xml:space="preserve">the </w:t>
      </w:r>
      <w:r w:rsidR="007624BA">
        <w:t>city</w:t>
      </w:r>
      <w:r w:rsidR="007B1330" w:rsidRPr="008D516E">
        <w:t xml:space="preserve"> in this proceeding.</w:t>
      </w:r>
      <w:r w:rsidR="007B1330" w:rsidRPr="008D516E">
        <w:rPr>
          <w:rStyle w:val="FootnoteReference"/>
        </w:rPr>
        <w:footnoteReference w:id="53"/>
      </w:r>
      <w:r w:rsidR="007B1330" w:rsidRPr="008D516E">
        <w:t xml:space="preserve">  Because no property would be rendered useless or valueless to </w:t>
      </w:r>
      <w:r w:rsidR="003B44FA" w:rsidRPr="008D516E">
        <w:t>Green Valley</w:t>
      </w:r>
      <w:r w:rsidR="007B1330" w:rsidRPr="008D516E">
        <w:t xml:space="preserve"> by the decertification, no additional appraisals are necessary.</w:t>
      </w:r>
      <w:r w:rsidR="007B1330" w:rsidRPr="008D516E">
        <w:rPr>
          <w:rStyle w:val="FootnoteReference"/>
        </w:rPr>
        <w:footnoteReference w:id="54"/>
      </w:r>
      <w:r w:rsidR="007B1330" w:rsidRPr="008D516E">
        <w:t xml:space="preserve">  </w:t>
      </w:r>
      <w:r w:rsidR="003B44FA" w:rsidRPr="008D516E">
        <w:t xml:space="preserve">The </w:t>
      </w:r>
      <w:r w:rsidR="007624BA">
        <w:t>city</w:t>
      </w:r>
      <w:r w:rsidR="007B1330" w:rsidRPr="008D516E">
        <w:t xml:space="preserve"> has not requested </w:t>
      </w:r>
      <w:r w:rsidR="004C2077">
        <w:t>Green </w:t>
      </w:r>
      <w:r w:rsidR="003B44FA" w:rsidRPr="008D516E">
        <w:t>Valley</w:t>
      </w:r>
      <w:r w:rsidR="007B1330" w:rsidRPr="008D516E">
        <w:t xml:space="preserve"> to transfer any property to </w:t>
      </w:r>
      <w:r w:rsidR="003B44FA" w:rsidRPr="008D516E">
        <w:t xml:space="preserve">the </w:t>
      </w:r>
      <w:r w:rsidR="007624BA">
        <w:t>city</w:t>
      </w:r>
      <w:r w:rsidR="007B1330" w:rsidRPr="008D516E">
        <w:t>.</w:t>
      </w:r>
      <w:r w:rsidR="007B1330" w:rsidRPr="008D516E">
        <w:rPr>
          <w:rStyle w:val="FootnoteReference"/>
        </w:rPr>
        <w:footnoteReference w:id="55"/>
      </w:r>
      <w:r w:rsidR="007B1330" w:rsidRPr="008D516E">
        <w:t xml:space="preserve">  Because there is no transferred property, no additional appraisals are necessary.</w:t>
      </w:r>
      <w:r w:rsidR="007B1330" w:rsidRPr="008D516E">
        <w:rPr>
          <w:rStyle w:val="FootnoteReference"/>
        </w:rPr>
        <w:footnoteReference w:id="56"/>
      </w:r>
      <w:r w:rsidR="007B1330" w:rsidRPr="008D516E">
        <w:t xml:space="preserve">  Thus, there are no gaps in the application.</w:t>
      </w:r>
    </w:p>
    <w:p w:rsidR="007B1330" w:rsidRPr="008D516E" w:rsidRDefault="007B1330" w:rsidP="009207BD"/>
    <w:p w:rsidR="00975D72" w:rsidRPr="008D516E" w:rsidRDefault="007B1330" w:rsidP="009207BD">
      <w:r w:rsidRPr="008D516E">
        <w:tab/>
        <w:t xml:space="preserve">Also as discussed above, the </w:t>
      </w:r>
      <w:r w:rsidR="0047611D">
        <w:t>notice of intent</w:t>
      </w:r>
      <w:r w:rsidR="00534A3C" w:rsidRPr="008D516E">
        <w:t xml:space="preserve"> </w:t>
      </w:r>
      <w:r w:rsidR="003B44FA" w:rsidRPr="008D516E">
        <w:t xml:space="preserve">the </w:t>
      </w:r>
      <w:r w:rsidR="007624BA">
        <w:t>city</w:t>
      </w:r>
      <w:r w:rsidR="00534A3C" w:rsidRPr="008D516E">
        <w:t xml:space="preserve"> gave </w:t>
      </w:r>
      <w:r w:rsidR="003B44FA" w:rsidRPr="008D516E">
        <w:t>Green Valley</w:t>
      </w:r>
      <w:r w:rsidR="00534A3C" w:rsidRPr="008D516E">
        <w:t xml:space="preserve"> </w:t>
      </w:r>
      <w:r w:rsidR="00744F2E" w:rsidRPr="008D516E">
        <w:t xml:space="preserve">was not deficient, even though the </w:t>
      </w:r>
      <w:r w:rsidR="0047611D">
        <w:t>notice of intent</w:t>
      </w:r>
      <w:r w:rsidR="00744F2E" w:rsidRPr="008D516E">
        <w:t xml:space="preserve"> map contained additional</w:t>
      </w:r>
      <w:r w:rsidR="006904FB" w:rsidRPr="008D516E">
        <w:t>,</w:t>
      </w:r>
      <w:r w:rsidR="00744F2E" w:rsidRPr="008D516E">
        <w:t xml:space="preserve"> unrequired</w:t>
      </w:r>
      <w:r w:rsidR="006904FB" w:rsidRPr="008D516E">
        <w:t>,</w:t>
      </w:r>
      <w:r w:rsidR="00744F2E" w:rsidRPr="008D516E">
        <w:t xml:space="preserve"> </w:t>
      </w:r>
      <w:r w:rsidR="006904FB" w:rsidRPr="008D516E">
        <w:t xml:space="preserve">clear </w:t>
      </w:r>
      <w:r w:rsidR="00DD2063">
        <w:t>information about tract</w:t>
      </w:r>
      <w:r w:rsidR="00744F2E" w:rsidRPr="008D516E">
        <w:t xml:space="preserve">s </w:t>
      </w:r>
      <w:r w:rsidR="003B44FA" w:rsidRPr="008D516E">
        <w:t xml:space="preserve">the </w:t>
      </w:r>
      <w:r w:rsidR="007624BA">
        <w:t>city</w:t>
      </w:r>
      <w:r w:rsidR="00744F2E" w:rsidRPr="008D516E">
        <w:t xml:space="preserve"> plans to annex in the future.  </w:t>
      </w:r>
      <w:r w:rsidR="006904FB" w:rsidRPr="008D516E">
        <w:t xml:space="preserve">The application is not incomplete, as </w:t>
      </w:r>
      <w:r w:rsidR="003B44FA" w:rsidRPr="008D516E">
        <w:t>Green Valley</w:t>
      </w:r>
      <w:r w:rsidR="006904FB" w:rsidRPr="008D516E">
        <w:t xml:space="preserve"> claims, because </w:t>
      </w:r>
      <w:r w:rsidR="003B44FA" w:rsidRPr="008D516E">
        <w:t xml:space="preserve">the </w:t>
      </w:r>
      <w:r w:rsidR="007624BA">
        <w:t>city</w:t>
      </w:r>
      <w:r w:rsidR="006904FB" w:rsidRPr="008D516E">
        <w:t xml:space="preserve"> did </w:t>
      </w:r>
      <w:r w:rsidR="00744F2E" w:rsidRPr="008D516E">
        <w:t>not includ</w:t>
      </w:r>
      <w:r w:rsidR="006904FB" w:rsidRPr="008D516E">
        <w:t xml:space="preserve">e </w:t>
      </w:r>
      <w:r w:rsidR="00744F2E" w:rsidRPr="008D516E">
        <w:t>that same additional</w:t>
      </w:r>
      <w:r w:rsidR="006904FB" w:rsidRPr="008D516E">
        <w:t>,</w:t>
      </w:r>
      <w:r w:rsidR="00744F2E" w:rsidRPr="008D516E">
        <w:t xml:space="preserve"> unrequired information </w:t>
      </w:r>
      <w:r w:rsidR="006904FB" w:rsidRPr="008D516E">
        <w:t>in the application.</w:t>
      </w:r>
    </w:p>
    <w:p w:rsidR="00744F2E" w:rsidRPr="008D516E" w:rsidRDefault="00744F2E" w:rsidP="009207BD"/>
    <w:p w:rsidR="004E0041" w:rsidRPr="008D516E" w:rsidRDefault="00EB4BDE" w:rsidP="009207BD">
      <w:pPr>
        <w:keepNext/>
        <w:jc w:val="center"/>
        <w:rPr>
          <w:b/>
        </w:rPr>
      </w:pPr>
      <w:r w:rsidRPr="008D516E">
        <w:rPr>
          <w:b/>
        </w:rPr>
        <w:t xml:space="preserve">V.  </w:t>
      </w:r>
      <w:r w:rsidR="004E0041" w:rsidRPr="008D516E">
        <w:rPr>
          <w:b/>
        </w:rPr>
        <w:t>RECOMMENDATION</w:t>
      </w:r>
    </w:p>
    <w:p w:rsidR="004E0041" w:rsidRPr="008D516E" w:rsidRDefault="004E0041" w:rsidP="009207BD">
      <w:pPr>
        <w:keepNext/>
      </w:pPr>
    </w:p>
    <w:p w:rsidR="004E0041" w:rsidRPr="008D516E" w:rsidRDefault="004E0041" w:rsidP="009207BD">
      <w:r w:rsidRPr="008D516E">
        <w:tab/>
        <w:t xml:space="preserve">The ALJ recommends that the Commission adopt the following </w:t>
      </w:r>
      <w:r w:rsidR="00A43540" w:rsidRPr="008D516E">
        <w:t xml:space="preserve">Findings </w:t>
      </w:r>
      <w:r w:rsidRPr="008D516E">
        <w:t xml:space="preserve">of </w:t>
      </w:r>
      <w:r w:rsidR="00A43540" w:rsidRPr="008D516E">
        <w:t xml:space="preserve">Fact </w:t>
      </w:r>
      <w:r w:rsidRPr="008D516E">
        <w:t xml:space="preserve">and </w:t>
      </w:r>
      <w:r w:rsidR="00A43540" w:rsidRPr="008D516E">
        <w:t xml:space="preserve">Conclusions </w:t>
      </w:r>
      <w:r w:rsidRPr="008D516E">
        <w:t xml:space="preserve">of </w:t>
      </w:r>
      <w:r w:rsidR="00A43540" w:rsidRPr="008D516E">
        <w:t xml:space="preserve">Law </w:t>
      </w:r>
      <w:r w:rsidRPr="008D516E">
        <w:t>in addition to those it previously adopted in the Interim Order.</w:t>
      </w:r>
      <w:r w:rsidR="00407452">
        <w:t xml:space="preserve">  The proposed findings and conclusions are numbered to fit between those in the Interim Order.  The Commission will want to adopt final Ordering Paragraphs that are different from those in the Interim Order.  The ALJ suggests final Ordering Paragraphs below.</w:t>
      </w:r>
    </w:p>
    <w:p w:rsidR="004E0041" w:rsidRPr="008D516E" w:rsidRDefault="004E0041" w:rsidP="009207BD"/>
    <w:p w:rsidR="004E0041" w:rsidRPr="008D516E" w:rsidRDefault="00EB4BDE" w:rsidP="009207BD">
      <w:pPr>
        <w:jc w:val="center"/>
        <w:rPr>
          <w:b/>
        </w:rPr>
      </w:pPr>
      <w:r w:rsidRPr="008D516E">
        <w:rPr>
          <w:b/>
        </w:rPr>
        <w:t xml:space="preserve">VI.  </w:t>
      </w:r>
      <w:r w:rsidR="004E0041" w:rsidRPr="008D516E">
        <w:rPr>
          <w:b/>
        </w:rPr>
        <w:t>FINDINGS OF FACT</w:t>
      </w:r>
    </w:p>
    <w:p w:rsidR="004E0041" w:rsidRPr="008D516E" w:rsidRDefault="004E0041" w:rsidP="009207BD"/>
    <w:p w:rsidR="00EB32B7" w:rsidRPr="008D516E" w:rsidRDefault="00526CDF" w:rsidP="00796E20">
      <w:pPr>
        <w:spacing w:line="240" w:lineRule="auto"/>
        <w:ind w:left="720" w:hanging="720"/>
      </w:pPr>
      <w:r w:rsidRPr="008D516E">
        <w:t>2</w:t>
      </w:r>
      <w:r w:rsidR="00B236F9">
        <w:t>A</w:t>
      </w:r>
      <w:r w:rsidR="00EB32B7" w:rsidRPr="008D516E">
        <w:t>.</w:t>
      </w:r>
      <w:r w:rsidR="00EB32B7" w:rsidRPr="008D516E">
        <w:tab/>
        <w:t xml:space="preserve">The notice of intent included a map depicting </w:t>
      </w:r>
      <w:r w:rsidR="003B44FA" w:rsidRPr="008D516E">
        <w:t>Green Valley</w:t>
      </w:r>
      <w:r w:rsidR="00EB32B7" w:rsidRPr="008D516E">
        <w:t>’s CCN with a dashed purple line, “Area inside corporate limits to be served by City of Schertz” shaded in blue, and “Area subject to development agreements not in City of Schertz Corporate Limits” shaded in olive.</w:t>
      </w:r>
    </w:p>
    <w:p w:rsidR="00EB32B7" w:rsidRPr="008D516E" w:rsidRDefault="00EB32B7" w:rsidP="00796E20">
      <w:pPr>
        <w:spacing w:line="240" w:lineRule="auto"/>
      </w:pPr>
    </w:p>
    <w:p w:rsidR="00EB32B7" w:rsidRPr="008D516E" w:rsidRDefault="00526CDF" w:rsidP="00796E20">
      <w:pPr>
        <w:spacing w:line="240" w:lineRule="auto"/>
        <w:ind w:left="720" w:hanging="720"/>
      </w:pPr>
      <w:r w:rsidRPr="008D516E">
        <w:t>2</w:t>
      </w:r>
      <w:r w:rsidR="00B236F9">
        <w:t>B</w:t>
      </w:r>
      <w:r w:rsidR="00EB32B7" w:rsidRPr="008D516E">
        <w:t>.</w:t>
      </w:r>
      <w:r w:rsidR="00EB32B7" w:rsidRPr="008D516E">
        <w:tab/>
        <w:t xml:space="preserve">In a cover letter for the notice of intent, </w:t>
      </w:r>
      <w:r w:rsidR="003B44FA" w:rsidRPr="008D516E">
        <w:t xml:space="preserve">the </w:t>
      </w:r>
      <w:r w:rsidR="007624BA">
        <w:t>city</w:t>
      </w:r>
      <w:r w:rsidR="00EB32B7" w:rsidRPr="008D516E">
        <w:t xml:space="preserve"> wrote:</w:t>
      </w:r>
    </w:p>
    <w:p w:rsidR="00EB32B7" w:rsidRPr="008D516E" w:rsidRDefault="00EB32B7" w:rsidP="00796E20">
      <w:pPr>
        <w:spacing w:line="240" w:lineRule="auto"/>
      </w:pPr>
    </w:p>
    <w:p w:rsidR="00EB32B7" w:rsidRPr="008D516E" w:rsidRDefault="00EB32B7" w:rsidP="00796E20">
      <w:pPr>
        <w:pStyle w:val="Quote"/>
        <w:ind w:left="1440"/>
      </w:pPr>
      <w:r w:rsidRPr="008D516E">
        <w:t xml:space="preserve">In accordance with Texas Water Code § 13.255, the City hereby provides Green Valley SUD with notice that the City intends to provide retail sewer service to the areas within its corporate limits that overlap with Green Valley SUD’s sewer CCN service area (“Transfer Tracts”), which are depicted as portion </w:t>
      </w:r>
      <w:r w:rsidR="00BC6EC0">
        <w:t xml:space="preserve">[sic] </w:t>
      </w:r>
      <w:r w:rsidRPr="008D516E">
        <w:t>of the blue areas that are within the purple dashed line on the map attached hereto as Attachment A.  These areas are generally bounded by Lower Seguin Road to the north, Cibolo Creek to the east, United States Interstate Highway 10 to the south, and Farm to Market Road 1518 to the east.  For your convenience, the pertinent portions [sic] annexation ordinances for the Transfer Tracts - the metes and bounds descriptions - are attached as Attachment B.</w:t>
      </w:r>
    </w:p>
    <w:p w:rsidR="00EB32B7" w:rsidRPr="008D516E" w:rsidRDefault="00EB32B7" w:rsidP="00796E20">
      <w:pPr>
        <w:spacing w:line="240" w:lineRule="auto"/>
      </w:pPr>
    </w:p>
    <w:p w:rsidR="00EB32B7" w:rsidRPr="008D516E" w:rsidRDefault="00526CDF" w:rsidP="00796E20">
      <w:pPr>
        <w:spacing w:line="240" w:lineRule="auto"/>
        <w:ind w:left="720" w:hanging="720"/>
      </w:pPr>
      <w:r w:rsidRPr="008D516E">
        <w:t>2</w:t>
      </w:r>
      <w:r w:rsidR="00B236F9">
        <w:t>C</w:t>
      </w:r>
      <w:r w:rsidR="00EB32B7" w:rsidRPr="008D516E">
        <w:t>.</w:t>
      </w:r>
      <w:r w:rsidR="00EB32B7" w:rsidRPr="008D516E">
        <w:tab/>
        <w:t xml:space="preserve">The </w:t>
      </w:r>
      <w:r w:rsidRPr="008D516E">
        <w:t>notice of intent</w:t>
      </w:r>
      <w:r w:rsidR="00EB32B7" w:rsidRPr="008D516E">
        <w:t xml:space="preserve"> described in four ways the area </w:t>
      </w:r>
      <w:r w:rsidR="003B44FA" w:rsidRPr="008D516E">
        <w:t xml:space="preserve">the </w:t>
      </w:r>
      <w:r w:rsidR="007624BA">
        <w:t>city</w:t>
      </w:r>
      <w:r w:rsidR="00EB32B7" w:rsidRPr="008D516E">
        <w:t xml:space="preserve"> requested and intended to serve: (1) an area that overlapped </w:t>
      </w:r>
      <w:r w:rsidR="003B44FA" w:rsidRPr="008D516E">
        <w:t xml:space="preserve">the </w:t>
      </w:r>
      <w:r w:rsidR="007624BA">
        <w:t>city</w:t>
      </w:r>
      <w:r w:rsidR="00EB32B7" w:rsidRPr="008D516E">
        <w:t xml:space="preserve">’s corporate limits and </w:t>
      </w:r>
      <w:r w:rsidR="003B44FA" w:rsidRPr="008D516E">
        <w:t>Green Valley</w:t>
      </w:r>
      <w:r w:rsidR="00EB32B7" w:rsidRPr="008D516E">
        <w:t xml:space="preserve">’s CCN service area; (2) an area generally bounded by three identified roads and an identified creek; (3) the area shaded blue within a purple line on an attached map; and (4) the area covered by and described by metes and bounds in </w:t>
      </w:r>
      <w:r w:rsidR="003B44FA" w:rsidRPr="008D516E">
        <w:t xml:space="preserve">the </w:t>
      </w:r>
      <w:r w:rsidR="007624BA">
        <w:t>city</w:t>
      </w:r>
      <w:r w:rsidR="00EB32B7" w:rsidRPr="008D516E">
        <w:t>’s attached annexation ordinances.</w:t>
      </w:r>
    </w:p>
    <w:p w:rsidR="00EB32B7" w:rsidRPr="008D516E" w:rsidRDefault="00EB32B7" w:rsidP="00796E20">
      <w:pPr>
        <w:spacing w:line="240" w:lineRule="auto"/>
      </w:pPr>
    </w:p>
    <w:p w:rsidR="00EB32B7" w:rsidRPr="008D516E" w:rsidRDefault="00526CDF" w:rsidP="00796E20">
      <w:pPr>
        <w:spacing w:line="240" w:lineRule="auto"/>
        <w:ind w:left="720" w:hanging="720"/>
      </w:pPr>
      <w:r w:rsidRPr="008D516E">
        <w:t>2</w:t>
      </w:r>
      <w:r w:rsidR="00B236F9">
        <w:t>D</w:t>
      </w:r>
      <w:r w:rsidR="00EB32B7" w:rsidRPr="008D516E">
        <w:t>.</w:t>
      </w:r>
      <w:r w:rsidR="00EB32B7" w:rsidRPr="008D516E">
        <w:tab/>
        <w:t xml:space="preserve">The </w:t>
      </w:r>
      <w:r w:rsidRPr="008D516E">
        <w:t>notice of intent</w:t>
      </w:r>
      <w:r w:rsidR="00EB32B7" w:rsidRPr="008D516E">
        <w:t xml:space="preserve"> also included copies of annexation ordinances for the requested area.</w:t>
      </w:r>
    </w:p>
    <w:p w:rsidR="00EB32B7" w:rsidRPr="008D516E" w:rsidRDefault="00EB32B7" w:rsidP="00796E20">
      <w:pPr>
        <w:spacing w:line="240" w:lineRule="auto"/>
      </w:pPr>
    </w:p>
    <w:p w:rsidR="00EB32B7" w:rsidRPr="008D516E" w:rsidRDefault="00526CDF" w:rsidP="009207BD">
      <w:pPr>
        <w:spacing w:line="240" w:lineRule="auto"/>
        <w:ind w:left="720" w:hanging="720"/>
      </w:pPr>
      <w:r w:rsidRPr="008D516E">
        <w:t>2</w:t>
      </w:r>
      <w:r w:rsidR="00B236F9">
        <w:t>E</w:t>
      </w:r>
      <w:r w:rsidR="00EB32B7" w:rsidRPr="008D516E">
        <w:t>.</w:t>
      </w:r>
      <w:r w:rsidR="00EB32B7" w:rsidRPr="008D516E">
        <w:tab/>
        <w:t xml:space="preserve">The notice of intent stated that </w:t>
      </w:r>
      <w:r w:rsidR="003B44FA" w:rsidRPr="008D516E">
        <w:t xml:space="preserve">the </w:t>
      </w:r>
      <w:r w:rsidR="007624BA">
        <w:t>city</w:t>
      </w:r>
      <w:r w:rsidR="00EB32B7" w:rsidRPr="008D516E">
        <w:t xml:space="preserve"> intended to provide “retail sewer service to the area” and included </w:t>
      </w:r>
      <w:r w:rsidR="003B44FA" w:rsidRPr="008D516E">
        <w:t xml:space="preserve">the </w:t>
      </w:r>
      <w:r w:rsidR="007624BA">
        <w:t>city</w:t>
      </w:r>
      <w:r w:rsidR="00EB32B7" w:rsidRPr="008D516E">
        <w:t>’s contact information.</w:t>
      </w:r>
    </w:p>
    <w:p w:rsidR="008C3BF2" w:rsidRPr="008D516E" w:rsidRDefault="00526CDF" w:rsidP="00796E20">
      <w:pPr>
        <w:spacing w:line="240" w:lineRule="auto"/>
        <w:ind w:left="720" w:hanging="720"/>
      </w:pPr>
      <w:r w:rsidRPr="008D516E">
        <w:t>2</w:t>
      </w:r>
      <w:r w:rsidR="00B236F9">
        <w:t>F</w:t>
      </w:r>
      <w:r w:rsidR="008C3BF2" w:rsidRPr="008D516E">
        <w:t>.</w:t>
      </w:r>
      <w:r w:rsidR="008C3BF2" w:rsidRPr="008D516E">
        <w:tab/>
        <w:t>March 20, 2016, was 180 days after October 22, 2015.</w:t>
      </w:r>
    </w:p>
    <w:p w:rsidR="008C3BF2" w:rsidRPr="008D516E" w:rsidRDefault="008C3BF2" w:rsidP="00796E20">
      <w:pPr>
        <w:spacing w:line="240" w:lineRule="auto"/>
      </w:pPr>
    </w:p>
    <w:p w:rsidR="00126BE9" w:rsidRPr="008D516E" w:rsidRDefault="00126BE9" w:rsidP="00796E20">
      <w:pPr>
        <w:spacing w:line="240" w:lineRule="auto"/>
        <w:ind w:left="720" w:hanging="720"/>
      </w:pPr>
      <w:r w:rsidRPr="008D516E">
        <w:t>4A.</w:t>
      </w:r>
      <w:r w:rsidRPr="008D516E">
        <w:tab/>
        <w:t>Green Valley has submitted to the Commission a written list with the names and addresses of any lienholders and the amount of its debt on May 26, 2016.  16 TAC § 24.120(b)(1).</w:t>
      </w:r>
    </w:p>
    <w:p w:rsidR="00126BE9" w:rsidRPr="008D516E" w:rsidRDefault="00126BE9" w:rsidP="00796E20">
      <w:pPr>
        <w:spacing w:line="240" w:lineRule="auto"/>
      </w:pPr>
    </w:p>
    <w:p w:rsidR="00126BE9" w:rsidRPr="008D516E" w:rsidRDefault="00126BE9" w:rsidP="00796E20">
      <w:pPr>
        <w:spacing w:line="240" w:lineRule="auto"/>
        <w:ind w:left="720" w:hanging="720"/>
      </w:pPr>
      <w:r w:rsidRPr="008D516E">
        <w:t>4B.</w:t>
      </w:r>
      <w:r w:rsidRPr="008D516E">
        <w:tab/>
        <w:t>Green Valley notified the lienholders of this decertification process consistent with 16 TAC § 24.120(b)(2).</w:t>
      </w:r>
    </w:p>
    <w:p w:rsidR="00126BE9" w:rsidRPr="008D516E" w:rsidRDefault="00126BE9" w:rsidP="00796E20">
      <w:pPr>
        <w:spacing w:line="240" w:lineRule="auto"/>
      </w:pPr>
    </w:p>
    <w:p w:rsidR="00A9637B" w:rsidRPr="008D516E" w:rsidRDefault="00EB32B7" w:rsidP="00796E20">
      <w:pPr>
        <w:spacing w:line="240" w:lineRule="auto"/>
        <w:ind w:left="720" w:hanging="720"/>
      </w:pPr>
      <w:r w:rsidRPr="008D516E">
        <w:t>58A.</w:t>
      </w:r>
      <w:r w:rsidRPr="008D516E">
        <w:tab/>
      </w:r>
      <w:r w:rsidR="00126BE9" w:rsidRPr="008D516E">
        <w:t>On May 9, 2017, t</w:t>
      </w:r>
      <w:r w:rsidR="00A9637B" w:rsidRPr="008D516E">
        <w:t>he ALJ issued a Proposal for Decision of the Phase 1 issues</w:t>
      </w:r>
      <w:r w:rsidR="00796E20">
        <w:t xml:space="preserve"> (Phase 1 </w:t>
      </w:r>
      <w:r w:rsidR="00A9637B" w:rsidRPr="008D516E">
        <w:t>PFD).</w:t>
      </w:r>
    </w:p>
    <w:p w:rsidR="00A9637B" w:rsidRPr="008D516E" w:rsidRDefault="00A9637B" w:rsidP="00796E20">
      <w:pPr>
        <w:spacing w:line="240" w:lineRule="auto"/>
      </w:pPr>
    </w:p>
    <w:p w:rsidR="00067B47" w:rsidRPr="008D516E" w:rsidRDefault="00EB32B7" w:rsidP="00796E20">
      <w:pPr>
        <w:spacing w:line="240" w:lineRule="auto"/>
        <w:ind w:left="720" w:hanging="720"/>
      </w:pPr>
      <w:r w:rsidRPr="008D516E">
        <w:t>58B.</w:t>
      </w:r>
      <w:r w:rsidRPr="008D516E">
        <w:tab/>
      </w:r>
      <w:r w:rsidR="00A9637B" w:rsidRPr="008D516E">
        <w:t>After considering the Phase 1 PFD, the Commission i</w:t>
      </w:r>
      <w:r w:rsidR="00796E20">
        <w:t>ssued an interim order (Interim </w:t>
      </w:r>
      <w:r w:rsidR="00A9637B" w:rsidRPr="008D516E">
        <w:t xml:space="preserve">Order) </w:t>
      </w:r>
      <w:r w:rsidR="00407452">
        <w:t xml:space="preserve">on July 28, 2017, </w:t>
      </w:r>
      <w:r w:rsidR="00A9637B" w:rsidRPr="008D516E">
        <w:t>that resolved Issues 8, 9, and 10 and remanded the case to SOAH to address the remaining issues.</w:t>
      </w:r>
    </w:p>
    <w:p w:rsidR="00067B47" w:rsidRPr="008D516E" w:rsidRDefault="00067B47" w:rsidP="00796E20">
      <w:pPr>
        <w:spacing w:line="240" w:lineRule="auto"/>
      </w:pPr>
    </w:p>
    <w:p w:rsidR="00067B47" w:rsidRPr="008D516E" w:rsidRDefault="00DA5D61" w:rsidP="00796E20">
      <w:pPr>
        <w:spacing w:line="240" w:lineRule="auto"/>
        <w:ind w:left="720" w:hanging="720"/>
      </w:pPr>
      <w:r w:rsidRPr="008D516E">
        <w:t>62</w:t>
      </w:r>
      <w:r w:rsidR="00EB32B7" w:rsidRPr="008D516E">
        <w:t>.</w:t>
      </w:r>
      <w:r w:rsidR="00EB32B7" w:rsidRPr="008D516E">
        <w:tab/>
      </w:r>
      <w:r w:rsidR="00067B47" w:rsidRPr="008D516E">
        <w:t xml:space="preserve">At a prehearing conference </w:t>
      </w:r>
      <w:r w:rsidR="00611396" w:rsidRPr="008D516E">
        <w:t xml:space="preserve">before the ALJ </w:t>
      </w:r>
      <w:r w:rsidR="00067B47" w:rsidRPr="008D516E">
        <w:t>on August 10, 2017, the parties agreed that a further hearing on the merits was unnecessary and a Proposal for Decision of the Phase 2 issues (Phase 2 PFD) could be issued based on written submissions.</w:t>
      </w:r>
    </w:p>
    <w:p w:rsidR="00067B47" w:rsidRPr="008D516E" w:rsidRDefault="00067B47" w:rsidP="00796E20">
      <w:pPr>
        <w:spacing w:line="240" w:lineRule="auto"/>
      </w:pPr>
    </w:p>
    <w:p w:rsidR="00067B47" w:rsidRPr="008D516E" w:rsidRDefault="00DA5D61" w:rsidP="00796E20">
      <w:pPr>
        <w:spacing w:line="240" w:lineRule="auto"/>
        <w:ind w:left="720" w:hanging="720"/>
      </w:pPr>
      <w:r w:rsidRPr="008D516E">
        <w:t>63</w:t>
      </w:r>
      <w:r w:rsidR="00EB32B7" w:rsidRPr="008D516E">
        <w:t>.</w:t>
      </w:r>
      <w:r w:rsidR="00EB32B7" w:rsidRPr="008D516E">
        <w:tab/>
      </w:r>
      <w:r w:rsidR="00067B47" w:rsidRPr="008D516E">
        <w:t>Subsequently, the parties filed the following:</w:t>
      </w:r>
    </w:p>
    <w:p w:rsidR="00067B47" w:rsidRPr="008D516E" w:rsidRDefault="00067B47" w:rsidP="00796E20">
      <w:pPr>
        <w:keepNext/>
        <w:spacing w:line="240" w:lineRule="auto"/>
      </w:pPr>
    </w:p>
    <w:tbl>
      <w:tblPr>
        <w:tblStyle w:val="TableGrid"/>
        <w:tblW w:w="0" w:type="auto"/>
        <w:jc w:val="center"/>
        <w:tblLook w:val="04A0" w:firstRow="1" w:lastRow="0" w:firstColumn="1" w:lastColumn="0" w:noHBand="0" w:noVBand="1"/>
      </w:tblPr>
      <w:tblGrid>
        <w:gridCol w:w="1190"/>
        <w:gridCol w:w="1503"/>
        <w:gridCol w:w="6438"/>
      </w:tblGrid>
      <w:tr w:rsidR="008D516E" w:rsidRPr="008D516E" w:rsidTr="00C63571">
        <w:trPr>
          <w:cantSplit/>
          <w:jc w:val="center"/>
        </w:trPr>
        <w:tc>
          <w:tcPr>
            <w:tcW w:w="0" w:type="auto"/>
          </w:tcPr>
          <w:p w:rsidR="00067B47" w:rsidRPr="008D516E" w:rsidRDefault="00067B47" w:rsidP="009207BD">
            <w:pPr>
              <w:keepNext/>
              <w:widowControl/>
              <w:spacing w:line="240" w:lineRule="auto"/>
              <w:jc w:val="center"/>
              <w:rPr>
                <w:b/>
              </w:rPr>
            </w:pPr>
            <w:r w:rsidRPr="008D516E">
              <w:rPr>
                <w:b/>
              </w:rPr>
              <w:t>Date</w:t>
            </w:r>
          </w:p>
        </w:tc>
        <w:tc>
          <w:tcPr>
            <w:tcW w:w="0" w:type="auto"/>
          </w:tcPr>
          <w:p w:rsidR="00067B47" w:rsidRPr="008D516E" w:rsidRDefault="00067B47" w:rsidP="009207BD">
            <w:pPr>
              <w:keepNext/>
              <w:widowControl/>
              <w:spacing w:line="240" w:lineRule="auto"/>
              <w:jc w:val="left"/>
              <w:rPr>
                <w:b/>
              </w:rPr>
            </w:pPr>
            <w:r w:rsidRPr="008D516E">
              <w:rPr>
                <w:b/>
              </w:rPr>
              <w:t>Party</w:t>
            </w:r>
          </w:p>
        </w:tc>
        <w:tc>
          <w:tcPr>
            <w:tcW w:w="6438" w:type="dxa"/>
          </w:tcPr>
          <w:p w:rsidR="00067B47" w:rsidRPr="008D516E" w:rsidRDefault="00067B47" w:rsidP="009207BD">
            <w:pPr>
              <w:keepNext/>
              <w:widowControl/>
              <w:spacing w:line="240" w:lineRule="auto"/>
              <w:jc w:val="left"/>
              <w:rPr>
                <w:b/>
              </w:rPr>
            </w:pPr>
            <w:r w:rsidRPr="008D516E">
              <w:rPr>
                <w:b/>
              </w:rPr>
              <w:t>Document</w:t>
            </w:r>
          </w:p>
        </w:tc>
      </w:tr>
      <w:tr w:rsidR="008D516E" w:rsidRPr="008D516E" w:rsidTr="00C63571">
        <w:trPr>
          <w:cantSplit/>
          <w:jc w:val="center"/>
        </w:trPr>
        <w:tc>
          <w:tcPr>
            <w:tcW w:w="0" w:type="auto"/>
          </w:tcPr>
          <w:p w:rsidR="00067B47" w:rsidRPr="008D516E" w:rsidRDefault="00067B47" w:rsidP="009207BD">
            <w:pPr>
              <w:keepNext/>
              <w:widowControl/>
              <w:spacing w:line="240" w:lineRule="auto"/>
              <w:jc w:val="center"/>
            </w:pPr>
            <w:r w:rsidRPr="008D516E">
              <w:t>8/24/2017</w:t>
            </w:r>
          </w:p>
        </w:tc>
        <w:tc>
          <w:tcPr>
            <w:tcW w:w="0" w:type="auto"/>
          </w:tcPr>
          <w:p w:rsidR="00067B47" w:rsidRPr="008D516E" w:rsidRDefault="00067B47" w:rsidP="009207BD">
            <w:pPr>
              <w:keepNext/>
              <w:widowControl/>
              <w:spacing w:line="240" w:lineRule="auto"/>
              <w:jc w:val="left"/>
            </w:pPr>
            <w:r w:rsidRPr="008D516E">
              <w:t>Staff</w:t>
            </w:r>
          </w:p>
        </w:tc>
        <w:tc>
          <w:tcPr>
            <w:tcW w:w="6438" w:type="dxa"/>
          </w:tcPr>
          <w:p w:rsidR="00067B47" w:rsidRPr="008D516E" w:rsidRDefault="00067B47" w:rsidP="009207BD">
            <w:pPr>
              <w:keepNext/>
              <w:widowControl/>
              <w:spacing w:line="240" w:lineRule="auto"/>
              <w:jc w:val="left"/>
            </w:pPr>
            <w:r w:rsidRPr="008D516E">
              <w:t>Commission Staff’s Recommendation on Administrative Completeness</w:t>
            </w:r>
          </w:p>
        </w:tc>
      </w:tr>
      <w:tr w:rsidR="008D516E" w:rsidRPr="008D516E" w:rsidTr="00C63571">
        <w:trPr>
          <w:cantSplit/>
          <w:jc w:val="center"/>
        </w:trPr>
        <w:tc>
          <w:tcPr>
            <w:tcW w:w="0" w:type="auto"/>
            <w:hideMark/>
          </w:tcPr>
          <w:p w:rsidR="00067B47" w:rsidRPr="008D516E" w:rsidRDefault="00067B47" w:rsidP="009207BD">
            <w:pPr>
              <w:keepNext/>
              <w:widowControl/>
              <w:spacing w:line="240" w:lineRule="auto"/>
              <w:jc w:val="center"/>
            </w:pPr>
            <w:r w:rsidRPr="008D516E">
              <w:t>9/15/2017</w:t>
            </w:r>
          </w:p>
        </w:tc>
        <w:tc>
          <w:tcPr>
            <w:tcW w:w="0" w:type="auto"/>
            <w:hideMark/>
          </w:tcPr>
          <w:p w:rsidR="00067B47" w:rsidRPr="008D516E" w:rsidRDefault="003B44FA" w:rsidP="009207BD">
            <w:pPr>
              <w:keepNext/>
              <w:widowControl/>
              <w:spacing w:line="240" w:lineRule="auto"/>
              <w:jc w:val="left"/>
            </w:pPr>
            <w:r w:rsidRPr="008D516E">
              <w:t xml:space="preserve">The </w:t>
            </w:r>
            <w:r w:rsidR="007624BA">
              <w:t>city</w:t>
            </w:r>
          </w:p>
        </w:tc>
        <w:tc>
          <w:tcPr>
            <w:tcW w:w="6438" w:type="dxa"/>
            <w:hideMark/>
          </w:tcPr>
          <w:p w:rsidR="00067B47" w:rsidRPr="008D516E" w:rsidRDefault="00067B47" w:rsidP="00BC6EC0">
            <w:pPr>
              <w:keepNext/>
              <w:widowControl/>
              <w:spacing w:line="240" w:lineRule="auto"/>
              <w:jc w:val="left"/>
            </w:pPr>
            <w:r w:rsidRPr="008D516E">
              <w:t>Joint Agreed Stipulations Concerning</w:t>
            </w:r>
            <w:r w:rsidR="00BC6EC0">
              <w:t xml:space="preserve"> </w:t>
            </w:r>
            <w:r w:rsidRPr="008D516E">
              <w:t>Remaining Referred Issues (the Stipulations)</w:t>
            </w:r>
          </w:p>
        </w:tc>
      </w:tr>
      <w:tr w:rsidR="008D516E" w:rsidRPr="008D516E" w:rsidTr="00C63571">
        <w:trPr>
          <w:cantSplit/>
          <w:jc w:val="center"/>
        </w:trPr>
        <w:tc>
          <w:tcPr>
            <w:tcW w:w="0" w:type="auto"/>
            <w:hideMark/>
          </w:tcPr>
          <w:p w:rsidR="00067B47" w:rsidRPr="008D516E" w:rsidRDefault="00067B47" w:rsidP="009207BD">
            <w:pPr>
              <w:keepNext/>
              <w:widowControl/>
              <w:spacing w:line="240" w:lineRule="auto"/>
              <w:jc w:val="center"/>
            </w:pPr>
            <w:r w:rsidRPr="008D516E">
              <w:t>9/22/2017</w:t>
            </w:r>
          </w:p>
        </w:tc>
        <w:tc>
          <w:tcPr>
            <w:tcW w:w="0" w:type="auto"/>
            <w:hideMark/>
          </w:tcPr>
          <w:p w:rsidR="00067B47" w:rsidRPr="008D516E" w:rsidRDefault="00067B47" w:rsidP="009207BD">
            <w:pPr>
              <w:keepNext/>
              <w:widowControl/>
              <w:spacing w:line="240" w:lineRule="auto"/>
              <w:jc w:val="left"/>
            </w:pPr>
            <w:r w:rsidRPr="008D516E">
              <w:t>Staff</w:t>
            </w:r>
          </w:p>
        </w:tc>
        <w:tc>
          <w:tcPr>
            <w:tcW w:w="6438" w:type="dxa"/>
            <w:hideMark/>
          </w:tcPr>
          <w:p w:rsidR="00067B47" w:rsidRPr="008D516E" w:rsidRDefault="00067B47" w:rsidP="009207BD">
            <w:pPr>
              <w:keepNext/>
              <w:widowControl/>
              <w:spacing w:line="240" w:lineRule="auto"/>
              <w:jc w:val="left"/>
            </w:pPr>
            <w:r w:rsidRPr="008D516E">
              <w:t>Initial Brief</w:t>
            </w:r>
          </w:p>
        </w:tc>
      </w:tr>
      <w:tr w:rsidR="008D516E" w:rsidRPr="008D516E" w:rsidTr="00C63571">
        <w:trPr>
          <w:cantSplit/>
          <w:jc w:val="center"/>
        </w:trPr>
        <w:tc>
          <w:tcPr>
            <w:tcW w:w="0" w:type="auto"/>
            <w:hideMark/>
          </w:tcPr>
          <w:p w:rsidR="00067B47" w:rsidRPr="008D516E" w:rsidRDefault="00067B47" w:rsidP="009207BD">
            <w:pPr>
              <w:keepNext/>
              <w:widowControl/>
              <w:spacing w:line="240" w:lineRule="auto"/>
              <w:jc w:val="center"/>
            </w:pPr>
            <w:r w:rsidRPr="008D516E">
              <w:t>9/22/2017</w:t>
            </w:r>
          </w:p>
        </w:tc>
        <w:tc>
          <w:tcPr>
            <w:tcW w:w="0" w:type="auto"/>
            <w:hideMark/>
          </w:tcPr>
          <w:p w:rsidR="00067B47" w:rsidRPr="008D516E" w:rsidRDefault="003B44FA" w:rsidP="009207BD">
            <w:pPr>
              <w:keepNext/>
              <w:widowControl/>
              <w:spacing w:line="240" w:lineRule="auto"/>
              <w:jc w:val="left"/>
            </w:pPr>
            <w:r w:rsidRPr="008D516E">
              <w:t>Green Valley</w:t>
            </w:r>
          </w:p>
        </w:tc>
        <w:tc>
          <w:tcPr>
            <w:tcW w:w="6438" w:type="dxa"/>
            <w:hideMark/>
          </w:tcPr>
          <w:p w:rsidR="00067B47" w:rsidRPr="008D516E" w:rsidRDefault="00067B47" w:rsidP="009207BD">
            <w:pPr>
              <w:keepNext/>
              <w:widowControl/>
              <w:spacing w:line="240" w:lineRule="auto"/>
              <w:jc w:val="left"/>
            </w:pPr>
            <w:r w:rsidRPr="008D516E">
              <w:t>Initial Brief</w:t>
            </w:r>
          </w:p>
        </w:tc>
      </w:tr>
      <w:tr w:rsidR="008D516E" w:rsidRPr="008D516E" w:rsidTr="00C63571">
        <w:trPr>
          <w:cantSplit/>
          <w:jc w:val="center"/>
        </w:trPr>
        <w:tc>
          <w:tcPr>
            <w:tcW w:w="0" w:type="auto"/>
            <w:hideMark/>
          </w:tcPr>
          <w:p w:rsidR="00067B47" w:rsidRPr="008D516E" w:rsidRDefault="00067B47" w:rsidP="009207BD">
            <w:pPr>
              <w:keepNext/>
              <w:widowControl/>
              <w:spacing w:line="240" w:lineRule="auto"/>
              <w:jc w:val="center"/>
            </w:pPr>
            <w:r w:rsidRPr="008D516E">
              <w:t>9/22/2017</w:t>
            </w:r>
          </w:p>
        </w:tc>
        <w:tc>
          <w:tcPr>
            <w:tcW w:w="0" w:type="auto"/>
            <w:hideMark/>
          </w:tcPr>
          <w:p w:rsidR="00067B47" w:rsidRPr="008D516E" w:rsidRDefault="003B44FA" w:rsidP="009207BD">
            <w:pPr>
              <w:keepNext/>
              <w:widowControl/>
              <w:spacing w:line="240" w:lineRule="auto"/>
              <w:jc w:val="left"/>
            </w:pPr>
            <w:r w:rsidRPr="008D516E">
              <w:t xml:space="preserve">The </w:t>
            </w:r>
            <w:r w:rsidR="007624BA">
              <w:t>city</w:t>
            </w:r>
          </w:p>
        </w:tc>
        <w:tc>
          <w:tcPr>
            <w:tcW w:w="6438" w:type="dxa"/>
            <w:hideMark/>
          </w:tcPr>
          <w:p w:rsidR="00067B47" w:rsidRPr="008D516E" w:rsidRDefault="00067B47" w:rsidP="009207BD">
            <w:pPr>
              <w:keepNext/>
              <w:widowControl/>
              <w:spacing w:line="240" w:lineRule="auto"/>
              <w:jc w:val="left"/>
            </w:pPr>
            <w:r w:rsidRPr="008D516E">
              <w:t xml:space="preserve">Initial Brief </w:t>
            </w:r>
          </w:p>
        </w:tc>
      </w:tr>
      <w:tr w:rsidR="008D516E" w:rsidRPr="008D516E" w:rsidTr="00C63571">
        <w:trPr>
          <w:cantSplit/>
          <w:jc w:val="center"/>
        </w:trPr>
        <w:tc>
          <w:tcPr>
            <w:tcW w:w="0" w:type="auto"/>
            <w:hideMark/>
          </w:tcPr>
          <w:p w:rsidR="00067B47" w:rsidRPr="008D516E" w:rsidRDefault="00067B47" w:rsidP="009207BD">
            <w:pPr>
              <w:keepNext/>
              <w:widowControl/>
              <w:spacing w:line="240" w:lineRule="auto"/>
              <w:jc w:val="center"/>
            </w:pPr>
            <w:r w:rsidRPr="008D516E">
              <w:t>9/26/2017</w:t>
            </w:r>
          </w:p>
        </w:tc>
        <w:tc>
          <w:tcPr>
            <w:tcW w:w="0" w:type="auto"/>
            <w:hideMark/>
          </w:tcPr>
          <w:p w:rsidR="00067B47" w:rsidRPr="008D516E" w:rsidRDefault="003B44FA" w:rsidP="009207BD">
            <w:pPr>
              <w:keepNext/>
              <w:widowControl/>
              <w:spacing w:line="240" w:lineRule="auto"/>
              <w:jc w:val="left"/>
            </w:pPr>
            <w:r w:rsidRPr="008D516E">
              <w:t xml:space="preserve">The </w:t>
            </w:r>
            <w:r w:rsidR="007624BA">
              <w:t>city</w:t>
            </w:r>
          </w:p>
        </w:tc>
        <w:tc>
          <w:tcPr>
            <w:tcW w:w="6438" w:type="dxa"/>
            <w:hideMark/>
          </w:tcPr>
          <w:p w:rsidR="00067B47" w:rsidRPr="008D516E" w:rsidRDefault="00067B47" w:rsidP="009207BD">
            <w:pPr>
              <w:keepNext/>
              <w:widowControl/>
              <w:spacing w:line="240" w:lineRule="auto"/>
              <w:jc w:val="left"/>
            </w:pPr>
            <w:r w:rsidRPr="008D516E">
              <w:t>Second Supplement to Application and First</w:t>
            </w:r>
          </w:p>
          <w:p w:rsidR="00067B47" w:rsidRPr="008D516E" w:rsidRDefault="00067B47" w:rsidP="009207BD">
            <w:pPr>
              <w:keepNext/>
              <w:widowControl/>
              <w:spacing w:line="240" w:lineRule="auto"/>
              <w:jc w:val="left"/>
            </w:pPr>
            <w:r w:rsidRPr="008D516E">
              <w:t>Supplement to Initial Brief (Second Supplement to Application)</w:t>
            </w:r>
          </w:p>
        </w:tc>
      </w:tr>
      <w:tr w:rsidR="008D516E" w:rsidRPr="008D516E" w:rsidTr="00C63571">
        <w:trPr>
          <w:cantSplit/>
          <w:jc w:val="center"/>
        </w:trPr>
        <w:tc>
          <w:tcPr>
            <w:tcW w:w="0" w:type="auto"/>
            <w:hideMark/>
          </w:tcPr>
          <w:p w:rsidR="00067B47" w:rsidRPr="008D516E" w:rsidRDefault="00067B47" w:rsidP="009207BD">
            <w:pPr>
              <w:keepNext/>
              <w:widowControl/>
              <w:spacing w:line="240" w:lineRule="auto"/>
              <w:jc w:val="center"/>
            </w:pPr>
            <w:r w:rsidRPr="008D516E">
              <w:t>9/29/2017</w:t>
            </w:r>
          </w:p>
        </w:tc>
        <w:tc>
          <w:tcPr>
            <w:tcW w:w="0" w:type="auto"/>
            <w:hideMark/>
          </w:tcPr>
          <w:p w:rsidR="00067B47" w:rsidRPr="008D516E" w:rsidRDefault="003B44FA" w:rsidP="009207BD">
            <w:pPr>
              <w:keepNext/>
              <w:widowControl/>
              <w:spacing w:line="240" w:lineRule="auto"/>
              <w:jc w:val="left"/>
            </w:pPr>
            <w:r w:rsidRPr="008D516E">
              <w:t>Green Valley</w:t>
            </w:r>
          </w:p>
        </w:tc>
        <w:tc>
          <w:tcPr>
            <w:tcW w:w="6438" w:type="dxa"/>
            <w:hideMark/>
          </w:tcPr>
          <w:p w:rsidR="00067B47" w:rsidRPr="008D516E" w:rsidRDefault="00067B47" w:rsidP="009207BD">
            <w:pPr>
              <w:keepNext/>
              <w:widowControl/>
              <w:spacing w:line="240" w:lineRule="auto"/>
              <w:jc w:val="left"/>
            </w:pPr>
            <w:r w:rsidRPr="008D516E">
              <w:t>Reply Brief</w:t>
            </w:r>
          </w:p>
        </w:tc>
      </w:tr>
      <w:tr w:rsidR="008D516E" w:rsidRPr="008D516E" w:rsidTr="00C63571">
        <w:trPr>
          <w:cantSplit/>
          <w:jc w:val="center"/>
        </w:trPr>
        <w:tc>
          <w:tcPr>
            <w:tcW w:w="0" w:type="auto"/>
            <w:hideMark/>
          </w:tcPr>
          <w:p w:rsidR="00067B47" w:rsidRPr="008D516E" w:rsidRDefault="00067B47" w:rsidP="009207BD">
            <w:pPr>
              <w:keepNext/>
              <w:widowControl/>
              <w:spacing w:line="240" w:lineRule="auto"/>
              <w:jc w:val="center"/>
            </w:pPr>
            <w:r w:rsidRPr="008D516E">
              <w:t>9/29/2017</w:t>
            </w:r>
          </w:p>
        </w:tc>
        <w:tc>
          <w:tcPr>
            <w:tcW w:w="0" w:type="auto"/>
            <w:hideMark/>
          </w:tcPr>
          <w:p w:rsidR="00067B47" w:rsidRPr="008D516E" w:rsidRDefault="00067B47" w:rsidP="009207BD">
            <w:pPr>
              <w:keepNext/>
              <w:widowControl/>
              <w:spacing w:line="240" w:lineRule="auto"/>
              <w:jc w:val="left"/>
            </w:pPr>
            <w:r w:rsidRPr="008D516E">
              <w:t>Staff</w:t>
            </w:r>
          </w:p>
        </w:tc>
        <w:tc>
          <w:tcPr>
            <w:tcW w:w="6438" w:type="dxa"/>
            <w:hideMark/>
          </w:tcPr>
          <w:p w:rsidR="00067B47" w:rsidRPr="008D516E" w:rsidRDefault="00067B47" w:rsidP="009207BD">
            <w:pPr>
              <w:keepNext/>
              <w:widowControl/>
              <w:spacing w:line="240" w:lineRule="auto"/>
              <w:jc w:val="left"/>
            </w:pPr>
            <w:r w:rsidRPr="008D516E">
              <w:t>Reply Brief</w:t>
            </w:r>
          </w:p>
        </w:tc>
      </w:tr>
      <w:tr w:rsidR="008D516E" w:rsidRPr="008D516E" w:rsidTr="00C63571">
        <w:trPr>
          <w:cantSplit/>
          <w:jc w:val="center"/>
        </w:trPr>
        <w:tc>
          <w:tcPr>
            <w:tcW w:w="0" w:type="auto"/>
            <w:hideMark/>
          </w:tcPr>
          <w:p w:rsidR="00067B47" w:rsidRPr="008D516E" w:rsidRDefault="00067B47" w:rsidP="009207BD">
            <w:pPr>
              <w:keepNext/>
              <w:widowControl/>
              <w:spacing w:line="240" w:lineRule="auto"/>
              <w:jc w:val="center"/>
            </w:pPr>
            <w:r w:rsidRPr="008D516E">
              <w:t>9/29/2017</w:t>
            </w:r>
          </w:p>
        </w:tc>
        <w:tc>
          <w:tcPr>
            <w:tcW w:w="0" w:type="auto"/>
            <w:hideMark/>
          </w:tcPr>
          <w:p w:rsidR="00067B47" w:rsidRPr="008D516E" w:rsidRDefault="003B44FA" w:rsidP="009207BD">
            <w:pPr>
              <w:keepNext/>
              <w:widowControl/>
              <w:spacing w:line="240" w:lineRule="auto"/>
              <w:jc w:val="left"/>
            </w:pPr>
            <w:r w:rsidRPr="008D516E">
              <w:t xml:space="preserve">The </w:t>
            </w:r>
            <w:r w:rsidR="007624BA">
              <w:t>city</w:t>
            </w:r>
          </w:p>
        </w:tc>
        <w:tc>
          <w:tcPr>
            <w:tcW w:w="6438" w:type="dxa"/>
            <w:hideMark/>
          </w:tcPr>
          <w:p w:rsidR="00067B47" w:rsidRPr="008D516E" w:rsidRDefault="00067B47" w:rsidP="009207BD">
            <w:pPr>
              <w:keepNext/>
              <w:widowControl/>
              <w:spacing w:line="240" w:lineRule="auto"/>
              <w:jc w:val="left"/>
            </w:pPr>
            <w:r w:rsidRPr="008D516E">
              <w:t>Reply Brief</w:t>
            </w:r>
          </w:p>
        </w:tc>
      </w:tr>
    </w:tbl>
    <w:p w:rsidR="00067B47" w:rsidRPr="008D516E" w:rsidRDefault="00067B47" w:rsidP="00A227FA">
      <w:pPr>
        <w:keepNext/>
        <w:spacing w:line="240" w:lineRule="auto"/>
      </w:pPr>
    </w:p>
    <w:p w:rsidR="00067B47" w:rsidRPr="008D516E" w:rsidRDefault="00DA5D61" w:rsidP="00A227FA">
      <w:pPr>
        <w:spacing w:line="240" w:lineRule="auto"/>
        <w:ind w:left="720" w:hanging="720"/>
      </w:pPr>
      <w:r w:rsidRPr="008D516E">
        <w:t>64</w:t>
      </w:r>
      <w:r w:rsidR="00611396" w:rsidRPr="008D516E">
        <w:t>.</w:t>
      </w:r>
      <w:r w:rsidR="00611396" w:rsidRPr="008D516E">
        <w:tab/>
      </w:r>
      <w:r w:rsidR="00067B47" w:rsidRPr="008D516E">
        <w:t>The record closed on September 29, 2017, when reply briefs were due.</w:t>
      </w:r>
    </w:p>
    <w:p w:rsidR="00067B47" w:rsidRPr="008D516E" w:rsidRDefault="00067B47" w:rsidP="00A227FA">
      <w:pPr>
        <w:spacing w:line="240" w:lineRule="auto"/>
      </w:pPr>
    </w:p>
    <w:p w:rsidR="00DA5D61" w:rsidRPr="008D516E" w:rsidRDefault="00DA5D61" w:rsidP="00A227FA">
      <w:pPr>
        <w:spacing w:line="240" w:lineRule="auto"/>
        <w:ind w:left="720" w:hanging="720"/>
      </w:pPr>
      <w:r w:rsidRPr="008D516E">
        <w:t>65.</w:t>
      </w:r>
      <w:r w:rsidRPr="008D516E">
        <w:tab/>
        <w:t xml:space="preserve">On </w:t>
      </w:r>
      <w:r w:rsidR="003812F7">
        <w:t>October 18</w:t>
      </w:r>
      <w:r w:rsidRPr="008D516E">
        <w:t xml:space="preserve">, 2017, the ALJ </w:t>
      </w:r>
      <w:r w:rsidR="00621A1A">
        <w:t xml:space="preserve">issued </w:t>
      </w:r>
      <w:r w:rsidRPr="008D516E">
        <w:t>the Phase 2 PFD.</w:t>
      </w:r>
    </w:p>
    <w:p w:rsidR="00DA5D61" w:rsidRPr="008D516E" w:rsidRDefault="00DA5D61" w:rsidP="00A227FA">
      <w:pPr>
        <w:spacing w:line="240" w:lineRule="auto"/>
      </w:pPr>
    </w:p>
    <w:p w:rsidR="00ED0F8C" w:rsidRPr="008D516E" w:rsidRDefault="00EB4BDE" w:rsidP="009207BD">
      <w:pPr>
        <w:jc w:val="center"/>
        <w:rPr>
          <w:b/>
        </w:rPr>
      </w:pPr>
      <w:r w:rsidRPr="008D516E">
        <w:rPr>
          <w:b/>
        </w:rPr>
        <w:t xml:space="preserve">VII.  </w:t>
      </w:r>
      <w:r w:rsidR="00ED0F8C" w:rsidRPr="008D516E">
        <w:rPr>
          <w:b/>
        </w:rPr>
        <w:t>CONCLUSIONS OF LAW</w:t>
      </w:r>
    </w:p>
    <w:p w:rsidR="00ED0F8C" w:rsidRPr="008D516E" w:rsidRDefault="00ED0F8C" w:rsidP="009207BD"/>
    <w:p w:rsidR="001954CE" w:rsidRPr="008D516E" w:rsidRDefault="001954CE" w:rsidP="00C41603">
      <w:pPr>
        <w:spacing w:line="240" w:lineRule="auto"/>
        <w:ind w:left="720" w:hanging="720"/>
      </w:pPr>
      <w:r w:rsidRPr="008D516E">
        <w:t>7A.</w:t>
      </w:r>
      <w:r w:rsidRPr="008D516E">
        <w:tab/>
        <w:t>Rule 16 TAC § 24.120 concerns single certification in incorporate</w:t>
      </w:r>
      <w:r w:rsidR="00EB4BDE" w:rsidRPr="008D516E">
        <w:t>d</w:t>
      </w:r>
      <w:r w:rsidRPr="008D516E">
        <w:t xml:space="preserve"> or annexed areas.</w:t>
      </w:r>
    </w:p>
    <w:p w:rsidR="00A9637B" w:rsidRPr="008D516E" w:rsidRDefault="00A9637B" w:rsidP="00C41603">
      <w:pPr>
        <w:spacing w:line="240" w:lineRule="auto"/>
      </w:pPr>
    </w:p>
    <w:p w:rsidR="001954CE" w:rsidRPr="008D516E" w:rsidRDefault="00ED0F8C" w:rsidP="00C41603">
      <w:pPr>
        <w:spacing w:line="240" w:lineRule="auto"/>
        <w:ind w:left="720" w:hanging="720"/>
      </w:pPr>
      <w:r w:rsidRPr="008D516E">
        <w:t>7B.</w:t>
      </w:r>
      <w:r w:rsidRPr="008D516E">
        <w:tab/>
      </w:r>
      <w:r w:rsidR="001954CE" w:rsidRPr="008D516E">
        <w:t xml:space="preserve">Effective May 28, 2017, </w:t>
      </w:r>
      <w:r w:rsidR="003959FD" w:rsidRPr="008D516E">
        <w:t xml:space="preserve">16 TAC § 24.120 was repealed and replaced.  16 TAC § 24.120 </w:t>
      </w:r>
      <w:r w:rsidR="003959FD" w:rsidRPr="008D516E">
        <w:rPr>
          <w:i/>
        </w:rPr>
        <w:t xml:space="preserve">repealed and replaced </w:t>
      </w:r>
      <w:r w:rsidR="003959FD" w:rsidRPr="008D516E">
        <w:t>42 Tex. Reg. 2703 (May 19, 2017)</w:t>
      </w:r>
      <w:r w:rsidR="001954CE" w:rsidRPr="008D516E">
        <w:t>.</w:t>
      </w:r>
    </w:p>
    <w:p w:rsidR="001954CE" w:rsidRPr="008D516E" w:rsidRDefault="001954CE" w:rsidP="00C41603">
      <w:pPr>
        <w:spacing w:line="240" w:lineRule="auto"/>
      </w:pPr>
    </w:p>
    <w:p w:rsidR="00A9637B" w:rsidRPr="008D516E" w:rsidRDefault="00ED0F8C" w:rsidP="00C41603">
      <w:pPr>
        <w:spacing w:line="240" w:lineRule="auto"/>
        <w:ind w:left="720" w:hanging="720"/>
      </w:pPr>
      <w:r w:rsidRPr="008D516E">
        <w:t>7C.</w:t>
      </w:r>
      <w:r w:rsidRPr="008D516E">
        <w:tab/>
        <w:t xml:space="preserve">A </w:t>
      </w:r>
      <w:r w:rsidR="003959FD" w:rsidRPr="008D516E">
        <w:t xml:space="preserve">rule adopted under a code is presumed to be prospective in its operation unless expressly made retrospective and does not affect the prior operation of the rule or any prior action taken under it or any validation, cure, right, privilege, obligation, or liability previously acquired, accrued, accorded, or incurred under it.  Tex. Gov’t Code §§ 311.002, .022, .031(1), (2).  </w:t>
      </w:r>
    </w:p>
    <w:p w:rsidR="00ED0F8C" w:rsidRPr="008D516E" w:rsidRDefault="00ED0F8C" w:rsidP="00C41603">
      <w:pPr>
        <w:spacing w:line="240" w:lineRule="auto"/>
      </w:pPr>
    </w:p>
    <w:p w:rsidR="00ED0F8C" w:rsidRPr="008D516E" w:rsidRDefault="00ED0F8C" w:rsidP="00C41603">
      <w:pPr>
        <w:spacing w:line="240" w:lineRule="auto"/>
        <w:ind w:left="720" w:hanging="720"/>
      </w:pPr>
      <w:r w:rsidRPr="008D516E">
        <w:t>7D.</w:t>
      </w:r>
      <w:r w:rsidRPr="008D516E">
        <w:tab/>
        <w:t xml:space="preserve">The previous version of 16 TAC § 24.120 applies in this case.  16 TAC § 24.120 </w:t>
      </w:r>
      <w:r w:rsidRPr="008D516E">
        <w:rPr>
          <w:i/>
        </w:rPr>
        <w:t>adopted</w:t>
      </w:r>
      <w:r w:rsidR="006311FD">
        <w:rPr>
          <w:i/>
        </w:rPr>
        <w:t> </w:t>
      </w:r>
      <w:r w:rsidRPr="008D516E">
        <w:t>39 Tex. Reg. 5903 (Aug. 1, 2014) (eff. Sep. 1, 2014).</w:t>
      </w:r>
    </w:p>
    <w:p w:rsidR="00ED0F8C" w:rsidRPr="008D516E" w:rsidRDefault="00ED0F8C" w:rsidP="00C41603">
      <w:pPr>
        <w:spacing w:line="240" w:lineRule="auto"/>
      </w:pPr>
    </w:p>
    <w:p w:rsidR="00ED0F8C" w:rsidRPr="008D516E" w:rsidRDefault="00ED0F8C" w:rsidP="00C41603">
      <w:pPr>
        <w:spacing w:line="240" w:lineRule="auto"/>
        <w:ind w:left="720" w:hanging="720"/>
      </w:pPr>
      <w:r w:rsidRPr="008D516E">
        <w:t>9A.</w:t>
      </w:r>
      <w:r w:rsidRPr="008D516E">
        <w:tab/>
      </w:r>
      <w:r w:rsidR="00EB4BDE" w:rsidRPr="008D516E">
        <w:t>T</w:t>
      </w:r>
      <w:r w:rsidRPr="008D516E">
        <w:t xml:space="preserve">he </w:t>
      </w:r>
      <w:r w:rsidR="007624BA">
        <w:t>city</w:t>
      </w:r>
      <w:r w:rsidRPr="008D516E">
        <w:t xml:space="preserve"> provided Green Valley with written notice of the </w:t>
      </w:r>
      <w:r w:rsidR="007624BA">
        <w:t>city</w:t>
      </w:r>
      <w:r w:rsidRPr="008D516E">
        <w:t xml:space="preserve">’s intent to provide service to the area for which the </w:t>
      </w:r>
      <w:r w:rsidR="007624BA">
        <w:t>city</w:t>
      </w:r>
      <w:r w:rsidRPr="008D516E">
        <w:t xml:space="preserve"> seeks certification.  TWC § 13.255(b); 16 TAC §</w:t>
      </w:r>
      <w:r w:rsidR="006311FD">
        <w:t> </w:t>
      </w:r>
      <w:r w:rsidRPr="008D516E">
        <w:t>24.120(b).</w:t>
      </w:r>
    </w:p>
    <w:p w:rsidR="00ED0F8C" w:rsidRPr="008D516E" w:rsidRDefault="00ED0F8C" w:rsidP="00C41603">
      <w:pPr>
        <w:spacing w:line="240" w:lineRule="auto"/>
      </w:pPr>
    </w:p>
    <w:p w:rsidR="00ED0F8C" w:rsidRPr="008D516E" w:rsidRDefault="00ED0F8C" w:rsidP="00C41603">
      <w:pPr>
        <w:spacing w:line="240" w:lineRule="auto"/>
        <w:ind w:left="720" w:hanging="720"/>
      </w:pPr>
      <w:r w:rsidRPr="008D516E">
        <w:t>9B.</w:t>
      </w:r>
      <w:r w:rsidRPr="008D516E">
        <w:tab/>
      </w:r>
      <w:r w:rsidR="00EB4BDE" w:rsidRPr="008D516E">
        <w:t>T</w:t>
      </w:r>
      <w:r w:rsidRPr="008D516E">
        <w:t xml:space="preserve">he </w:t>
      </w:r>
      <w:r w:rsidR="007624BA">
        <w:t>city</w:t>
      </w:r>
      <w:r w:rsidRPr="008D516E">
        <w:t xml:space="preserve"> waited more than the required 180 days after providing the </w:t>
      </w:r>
      <w:r w:rsidR="0047611D">
        <w:t>notice of intent</w:t>
      </w:r>
      <w:r w:rsidRPr="008D516E">
        <w:t xml:space="preserve"> to Green Valley before the </w:t>
      </w:r>
      <w:r w:rsidR="007624BA">
        <w:t>city</w:t>
      </w:r>
      <w:r w:rsidRPr="008D516E">
        <w:t xml:space="preserve"> filed its application with the Commission.  TWC §</w:t>
      </w:r>
      <w:r w:rsidR="00C83AEC">
        <w:t> </w:t>
      </w:r>
      <w:r w:rsidRPr="008D516E">
        <w:t>13.255(b) and 16 TAC § 24.120(b).</w:t>
      </w:r>
    </w:p>
    <w:p w:rsidR="00ED0F8C" w:rsidRPr="008D516E" w:rsidRDefault="00ED0F8C" w:rsidP="00C41603">
      <w:pPr>
        <w:spacing w:line="240" w:lineRule="auto"/>
      </w:pPr>
    </w:p>
    <w:p w:rsidR="00EB4BDE" w:rsidRPr="008D516E" w:rsidRDefault="00EB4BDE" w:rsidP="00C41603">
      <w:pPr>
        <w:spacing w:line="240" w:lineRule="auto"/>
        <w:ind w:left="720" w:hanging="720"/>
      </w:pPr>
      <w:r w:rsidRPr="008D516E">
        <w:t>31.</w:t>
      </w:r>
      <w:r w:rsidRPr="008D516E">
        <w:tab/>
        <w:t>Because no property would be rendered useless or valueless to Green Valley by the decertification, no additional appraisals are necessary.  TWC § 13.255(l) and 16 TAC § 24.120(m).</w:t>
      </w:r>
    </w:p>
    <w:p w:rsidR="00EB4BDE" w:rsidRPr="008D516E" w:rsidRDefault="00EB4BDE" w:rsidP="00C41603">
      <w:pPr>
        <w:spacing w:line="240" w:lineRule="auto"/>
      </w:pPr>
    </w:p>
    <w:p w:rsidR="00EB4BDE" w:rsidRPr="008D516E" w:rsidRDefault="00EB4BDE" w:rsidP="00C41603">
      <w:pPr>
        <w:spacing w:line="240" w:lineRule="auto"/>
        <w:ind w:left="720" w:hanging="720"/>
      </w:pPr>
      <w:r w:rsidRPr="008D516E">
        <w:t>32.</w:t>
      </w:r>
      <w:r w:rsidRPr="008D516E">
        <w:tab/>
        <w:t>Because there is no transferred property, no additional appraisals are necessary.  TWC § 1</w:t>
      </w:r>
      <w:r w:rsidR="00C83AEC">
        <w:t>3.255(1) and 16 TAC § 24.120(m).</w:t>
      </w:r>
    </w:p>
    <w:p w:rsidR="00EB4BDE" w:rsidRPr="008D516E" w:rsidRDefault="00EB4BDE" w:rsidP="00C41603">
      <w:pPr>
        <w:spacing w:line="240" w:lineRule="auto"/>
      </w:pPr>
    </w:p>
    <w:p w:rsidR="00ED0F8C" w:rsidRPr="008D516E" w:rsidRDefault="00EB4BDE" w:rsidP="00C41603">
      <w:pPr>
        <w:spacing w:line="240" w:lineRule="auto"/>
        <w:ind w:left="720" w:hanging="720"/>
      </w:pPr>
      <w:r w:rsidRPr="008D516E">
        <w:t>33</w:t>
      </w:r>
      <w:r w:rsidR="00ED0F8C" w:rsidRPr="008D516E">
        <w:t>.</w:t>
      </w:r>
      <w:r w:rsidR="00ED0F8C" w:rsidRPr="008D516E">
        <w:tab/>
      </w:r>
      <w:r w:rsidRPr="008D516E">
        <w:t>B</w:t>
      </w:r>
      <w:r w:rsidR="00ED0F8C" w:rsidRPr="008D516E">
        <w:t xml:space="preserve">ecause no Green Valley property will be rendered useless or valueless to Green Valley by the decertification sought by the </w:t>
      </w:r>
      <w:r w:rsidR="007624BA">
        <w:t>city</w:t>
      </w:r>
      <w:r w:rsidR="00ED0F8C" w:rsidRPr="008D516E">
        <w:t xml:space="preserve"> in this proceeding and the </w:t>
      </w:r>
      <w:r w:rsidR="007624BA">
        <w:t>city</w:t>
      </w:r>
      <w:r w:rsidR="00ED0F8C" w:rsidRPr="008D516E">
        <w:t xml:space="preserve"> has not requested the transfer of any Green Valley property to the </w:t>
      </w:r>
      <w:r w:rsidR="007624BA">
        <w:t>city</w:t>
      </w:r>
      <w:r w:rsidR="00ED0F8C" w:rsidRPr="008D516E">
        <w:t xml:space="preserve">, Green Valley is entitled to nothing in compensation if the </w:t>
      </w:r>
      <w:r w:rsidR="007624BA">
        <w:t>city</w:t>
      </w:r>
      <w:r w:rsidR="00ED0F8C" w:rsidRPr="008D516E">
        <w:t xml:space="preserve">’s single certification </w:t>
      </w:r>
      <w:r w:rsidR="006311FD">
        <w:t>application is granted.  TWC §§ </w:t>
      </w:r>
      <w:r w:rsidR="00ED0F8C" w:rsidRPr="008D516E">
        <w:t>13.255(c), (g), (g-1) and (1) and 16 TAC § 24.120(c), (g), (h), and (m).</w:t>
      </w:r>
    </w:p>
    <w:p w:rsidR="00ED0F8C" w:rsidRPr="008D516E" w:rsidRDefault="00ED0F8C" w:rsidP="00C41603">
      <w:pPr>
        <w:spacing w:line="240" w:lineRule="auto"/>
      </w:pPr>
    </w:p>
    <w:p w:rsidR="00A43540" w:rsidRDefault="00A43540" w:rsidP="00C41603">
      <w:pPr>
        <w:spacing w:line="240" w:lineRule="auto"/>
        <w:ind w:left="720" w:hanging="720"/>
      </w:pPr>
      <w:r>
        <w:t>34</w:t>
      </w:r>
      <w:r w:rsidRPr="008D516E">
        <w:t>.</w:t>
      </w:r>
      <w:r w:rsidRPr="008D516E">
        <w:tab/>
        <w:t xml:space="preserve">The </w:t>
      </w:r>
      <w:r>
        <w:t>city</w:t>
      </w:r>
      <w:r w:rsidRPr="008D516E">
        <w:t xml:space="preserve"> complies with TCEQ’s minimum requirements for public-drinking-wate</w:t>
      </w:r>
      <w:r w:rsidR="00B236F9">
        <w:t xml:space="preserve">r systems.  TWC § 13.255(m); </w:t>
      </w:r>
      <w:r w:rsidRPr="008D516E">
        <w:t>16 TAC § 24.120(n).</w:t>
      </w:r>
    </w:p>
    <w:p w:rsidR="00A43540" w:rsidRPr="008D516E" w:rsidRDefault="00A43540" w:rsidP="00C41603">
      <w:pPr>
        <w:spacing w:line="240" w:lineRule="auto"/>
      </w:pPr>
    </w:p>
    <w:p w:rsidR="00ED0F8C" w:rsidRPr="008D516E" w:rsidRDefault="00ED0F8C" w:rsidP="00C41603">
      <w:pPr>
        <w:spacing w:line="240" w:lineRule="auto"/>
        <w:ind w:left="720" w:hanging="720"/>
      </w:pPr>
      <w:r w:rsidRPr="008D516E">
        <w:t>3</w:t>
      </w:r>
      <w:r w:rsidR="00A43540">
        <w:t>5</w:t>
      </w:r>
      <w:r w:rsidRPr="008D516E">
        <w:t>.</w:t>
      </w:r>
      <w:r w:rsidRPr="008D516E">
        <w:tab/>
      </w:r>
      <w:r w:rsidR="00EB4BDE" w:rsidRPr="008D516E">
        <w:t>T</w:t>
      </w:r>
      <w:r w:rsidRPr="008D516E">
        <w:t xml:space="preserve">he </w:t>
      </w:r>
      <w:r w:rsidR="007624BA">
        <w:t>city</w:t>
      </w:r>
      <w:r w:rsidRPr="008D516E">
        <w:t>’s application is administratively complete.  16 TAC § 24.8.</w:t>
      </w:r>
    </w:p>
    <w:p w:rsidR="00ED0F8C" w:rsidRPr="008D516E" w:rsidRDefault="00ED0F8C" w:rsidP="00C41603">
      <w:pPr>
        <w:spacing w:line="240" w:lineRule="auto"/>
      </w:pPr>
    </w:p>
    <w:p w:rsidR="007B1330" w:rsidRPr="008D516E" w:rsidRDefault="00EB4BDE" w:rsidP="009207BD">
      <w:pPr>
        <w:spacing w:line="240" w:lineRule="auto"/>
        <w:ind w:left="720" w:hanging="720"/>
      </w:pPr>
      <w:r w:rsidRPr="008D516E">
        <w:t>3</w:t>
      </w:r>
      <w:r w:rsidR="00A43540">
        <w:t>6</w:t>
      </w:r>
      <w:r w:rsidRPr="008D516E">
        <w:t>.</w:t>
      </w:r>
      <w:r w:rsidRPr="008D516E">
        <w:tab/>
        <w:t xml:space="preserve">The </w:t>
      </w:r>
      <w:r w:rsidR="007624BA">
        <w:t>city</w:t>
      </w:r>
      <w:r w:rsidRPr="008D516E">
        <w:t xml:space="preserve">’s application for single certification of the Decertificated Area should be granted.  </w:t>
      </w:r>
    </w:p>
    <w:p w:rsidR="00EB4BDE" w:rsidRPr="00407452" w:rsidRDefault="00407452" w:rsidP="00407452">
      <w:pPr>
        <w:jc w:val="center"/>
        <w:rPr>
          <w:b/>
        </w:rPr>
      </w:pPr>
      <w:r w:rsidRPr="00407452">
        <w:rPr>
          <w:b/>
        </w:rPr>
        <w:t>VIII</w:t>
      </w:r>
      <w:r w:rsidR="00BB7BD1" w:rsidRPr="00407452">
        <w:rPr>
          <w:b/>
        </w:rPr>
        <w:t>.</w:t>
      </w:r>
      <w:r w:rsidR="00BB7BD1">
        <w:rPr>
          <w:b/>
        </w:rPr>
        <w:t xml:space="preserve"> </w:t>
      </w:r>
      <w:r w:rsidR="00BB7BD1" w:rsidRPr="00407452">
        <w:rPr>
          <w:b/>
        </w:rPr>
        <w:t xml:space="preserve"> ORDERING</w:t>
      </w:r>
      <w:r w:rsidRPr="00407452">
        <w:rPr>
          <w:b/>
        </w:rPr>
        <w:t xml:space="preserve"> PARAGRAPHS</w:t>
      </w:r>
    </w:p>
    <w:p w:rsidR="00407452" w:rsidRDefault="00407452" w:rsidP="009207BD"/>
    <w:p w:rsidR="00BB7BD1" w:rsidRDefault="00072393" w:rsidP="00953FAF">
      <w:pPr>
        <w:spacing w:line="240" w:lineRule="auto"/>
        <w:ind w:left="720" w:hanging="720"/>
      </w:pPr>
      <w:r>
        <w:t>1.</w:t>
      </w:r>
      <w:r>
        <w:tab/>
      </w:r>
      <w:r w:rsidR="00BB7BD1">
        <w:t>The application of the City of Schertz is granted.</w:t>
      </w:r>
    </w:p>
    <w:p w:rsidR="00BB7BD1" w:rsidRDefault="00BB7BD1" w:rsidP="00953FAF">
      <w:pPr>
        <w:spacing w:line="240" w:lineRule="auto"/>
      </w:pPr>
    </w:p>
    <w:p w:rsidR="00AB5A75" w:rsidRPr="00AB5A75" w:rsidRDefault="00072393" w:rsidP="00953FAF">
      <w:pPr>
        <w:spacing w:line="240" w:lineRule="auto"/>
        <w:ind w:left="720" w:hanging="720"/>
      </w:pPr>
      <w:r>
        <w:t>2</w:t>
      </w:r>
      <w:r w:rsidR="00AB5A75" w:rsidRPr="00AB5A75">
        <w:t>.</w:t>
      </w:r>
      <w:r w:rsidR="00AB5A75" w:rsidRPr="00AB5A75">
        <w:tab/>
        <w:t>All other motions, requests for entry of specific findings of fact and conclusions of law, and any other requests for general or specific relief, if not expressly granted, are denied.</w:t>
      </w:r>
    </w:p>
    <w:p w:rsidR="00BB7BD1" w:rsidRDefault="00BB7BD1" w:rsidP="00953FAF">
      <w:pPr>
        <w:spacing w:line="240" w:lineRule="auto"/>
      </w:pPr>
    </w:p>
    <w:p w:rsidR="00BB7BD1" w:rsidRPr="008D516E" w:rsidRDefault="00BB7BD1" w:rsidP="00953FAF">
      <w:pPr>
        <w:spacing w:line="240" w:lineRule="auto"/>
      </w:pPr>
    </w:p>
    <w:p w:rsidR="00A31266" w:rsidRPr="00D66531" w:rsidRDefault="00953FAF" w:rsidP="00D66531">
      <w:pPr>
        <w:spacing w:line="240" w:lineRule="auto"/>
        <w:rPr>
          <w:b/>
        </w:rPr>
      </w:pPr>
      <w:r w:rsidRPr="00D66531">
        <w:rPr>
          <w:noProof/>
        </w:rPr>
        <w:drawing>
          <wp:anchor distT="0" distB="0" distL="114300" distR="114300" simplePos="0" relativeHeight="251659264" behindDoc="0" locked="0" layoutInCell="1" allowOverlap="1" wp14:anchorId="7ED78BC6" wp14:editId="2E1A30D4">
            <wp:simplePos x="0" y="0"/>
            <wp:positionH relativeFrom="column">
              <wp:posOffset>2583180</wp:posOffset>
            </wp:positionH>
            <wp:positionV relativeFrom="paragraph">
              <wp:posOffset>172085</wp:posOffset>
            </wp:positionV>
            <wp:extent cx="2286000" cy="4381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0" cy="438150"/>
                    </a:xfrm>
                    <a:prstGeom prst="rect">
                      <a:avLst/>
                    </a:prstGeom>
                    <a:noFill/>
                  </pic:spPr>
                </pic:pic>
              </a:graphicData>
            </a:graphic>
            <wp14:sizeRelH relativeFrom="page">
              <wp14:pctWidth>0</wp14:pctWidth>
            </wp14:sizeRelH>
            <wp14:sizeRelV relativeFrom="page">
              <wp14:pctHeight>0</wp14:pctHeight>
            </wp14:sizeRelV>
          </wp:anchor>
        </w:drawing>
      </w:r>
      <w:r w:rsidR="00A31266" w:rsidRPr="00D66531">
        <w:rPr>
          <w:b/>
        </w:rPr>
        <w:tab/>
        <w:t xml:space="preserve">SIGNED </w:t>
      </w:r>
      <w:r w:rsidR="00A31266">
        <w:rPr>
          <w:b/>
        </w:rPr>
        <w:t>October 1</w:t>
      </w:r>
      <w:r w:rsidR="00467F13">
        <w:rPr>
          <w:b/>
        </w:rPr>
        <w:t>8</w:t>
      </w:r>
      <w:r w:rsidR="00A31266">
        <w:rPr>
          <w:b/>
        </w:rPr>
        <w:t>, 2017.</w:t>
      </w:r>
    </w:p>
    <w:p w:rsidR="00A31266" w:rsidRPr="00D66531" w:rsidRDefault="00A31266" w:rsidP="00D66531">
      <w:pPr>
        <w:spacing w:line="240" w:lineRule="auto"/>
        <w:rPr>
          <w:b/>
        </w:rPr>
      </w:pPr>
    </w:p>
    <w:p w:rsidR="00A31266" w:rsidRPr="00D66531" w:rsidRDefault="00A31266" w:rsidP="00D66531">
      <w:pPr>
        <w:spacing w:line="240" w:lineRule="auto"/>
        <w:rPr>
          <w:b/>
        </w:rPr>
      </w:pPr>
    </w:p>
    <w:p w:rsidR="00953FAF" w:rsidRPr="006646A6" w:rsidRDefault="00953FAF" w:rsidP="00953FAF">
      <w:pPr>
        <w:spacing w:line="240" w:lineRule="auto"/>
        <w:ind w:left="3600"/>
        <w:rPr>
          <w:b/>
        </w:rPr>
      </w:pPr>
      <w:r w:rsidRPr="006646A6">
        <w:rPr>
          <w:b/>
        </w:rPr>
        <w:t>________________________________________________</w:t>
      </w:r>
    </w:p>
    <w:p w:rsidR="00953FAF" w:rsidRPr="006646A6" w:rsidRDefault="00953FAF" w:rsidP="006646A6">
      <w:pPr>
        <w:spacing w:line="240" w:lineRule="auto"/>
        <w:rPr>
          <w:b/>
        </w:rPr>
      </w:pPr>
      <w:r w:rsidRPr="006646A6">
        <w:rPr>
          <w:b/>
        </w:rPr>
        <w:tab/>
      </w:r>
      <w:r w:rsidRPr="006646A6">
        <w:rPr>
          <w:b/>
        </w:rPr>
        <w:tab/>
      </w:r>
      <w:r w:rsidRPr="006646A6">
        <w:rPr>
          <w:b/>
        </w:rPr>
        <w:tab/>
      </w:r>
      <w:r w:rsidRPr="006646A6">
        <w:rPr>
          <w:b/>
        </w:rPr>
        <w:tab/>
      </w:r>
      <w:r w:rsidRPr="006646A6">
        <w:rPr>
          <w:b/>
        </w:rPr>
        <w:tab/>
        <w:t>WILLIAM G. NEWCHURCH</w:t>
      </w:r>
    </w:p>
    <w:p w:rsidR="00953FAF" w:rsidRPr="006646A6" w:rsidRDefault="00953FAF" w:rsidP="006646A6">
      <w:pPr>
        <w:spacing w:line="240" w:lineRule="auto"/>
        <w:rPr>
          <w:b/>
        </w:rPr>
      </w:pPr>
      <w:r w:rsidRPr="006646A6">
        <w:rPr>
          <w:b/>
        </w:rPr>
        <w:tab/>
      </w:r>
      <w:r w:rsidRPr="006646A6">
        <w:rPr>
          <w:b/>
        </w:rPr>
        <w:tab/>
      </w:r>
      <w:r w:rsidRPr="006646A6">
        <w:rPr>
          <w:b/>
        </w:rPr>
        <w:tab/>
      </w:r>
      <w:r w:rsidRPr="006646A6">
        <w:rPr>
          <w:b/>
        </w:rPr>
        <w:tab/>
      </w:r>
      <w:r w:rsidRPr="006646A6">
        <w:rPr>
          <w:b/>
        </w:rPr>
        <w:tab/>
        <w:t>ADMINISTRATIVE LAW JUDGE</w:t>
      </w:r>
    </w:p>
    <w:p w:rsidR="00953FAF" w:rsidRPr="006646A6" w:rsidRDefault="00953FAF" w:rsidP="006646A6">
      <w:pPr>
        <w:spacing w:line="240" w:lineRule="auto"/>
        <w:rPr>
          <w:b/>
        </w:rPr>
      </w:pPr>
      <w:r w:rsidRPr="006646A6">
        <w:rPr>
          <w:b/>
        </w:rPr>
        <w:tab/>
      </w:r>
      <w:r w:rsidRPr="006646A6">
        <w:rPr>
          <w:b/>
        </w:rPr>
        <w:tab/>
      </w:r>
      <w:r w:rsidRPr="006646A6">
        <w:rPr>
          <w:b/>
        </w:rPr>
        <w:tab/>
      </w:r>
      <w:r w:rsidRPr="006646A6">
        <w:rPr>
          <w:b/>
        </w:rPr>
        <w:tab/>
      </w:r>
      <w:r w:rsidRPr="006646A6">
        <w:rPr>
          <w:b/>
        </w:rPr>
        <w:tab/>
        <w:t>STATE OFFICE OF ADMINISTRATIVE HEARINGS</w:t>
      </w:r>
    </w:p>
    <w:p w:rsidR="00953FAF" w:rsidRDefault="00953FAF" w:rsidP="009207BD">
      <w:pPr>
        <w:spacing w:line="240" w:lineRule="auto"/>
        <w:rPr>
          <w:b/>
        </w:rPr>
      </w:pPr>
    </w:p>
    <w:p w:rsidR="007B1330" w:rsidRPr="008D516E" w:rsidRDefault="00A31266" w:rsidP="009207BD">
      <w:pPr>
        <w:spacing w:line="240" w:lineRule="auto"/>
        <w:rPr>
          <w:b/>
        </w:rPr>
      </w:pPr>
      <w:r>
        <w:rPr>
          <w:b/>
        </w:rPr>
        <w:t xml:space="preserve"> </w:t>
      </w:r>
    </w:p>
    <w:sectPr w:rsidR="007B1330" w:rsidRPr="008D516E" w:rsidSect="003F462E">
      <w:headerReference w:type="default" r:id="rId9"/>
      <w:pgSz w:w="12240" w:h="15840" w:code="1"/>
      <w:pgMar w:top="1440" w:right="1440" w:bottom="1440" w:left="1440" w:header="1008"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16E" w:rsidRDefault="008D516E" w:rsidP="006E78A8">
      <w:pPr>
        <w:spacing w:line="240" w:lineRule="auto"/>
      </w:pPr>
      <w:r>
        <w:separator/>
      </w:r>
    </w:p>
  </w:endnote>
  <w:endnote w:type="continuationSeparator" w:id="0">
    <w:p w:rsidR="008D516E" w:rsidRDefault="008D516E" w:rsidP="006E78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hruti">
    <w:panose1 w:val="020B0502040204020203"/>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16E" w:rsidRDefault="008D516E" w:rsidP="006E78A8">
      <w:pPr>
        <w:spacing w:line="240" w:lineRule="auto"/>
      </w:pPr>
      <w:r>
        <w:separator/>
      </w:r>
    </w:p>
  </w:footnote>
  <w:footnote w:type="continuationSeparator" w:id="0">
    <w:p w:rsidR="008D516E" w:rsidRDefault="008D516E" w:rsidP="006E78A8">
      <w:pPr>
        <w:spacing w:line="240" w:lineRule="auto"/>
      </w:pPr>
      <w:r>
        <w:continuationSeparator/>
      </w:r>
    </w:p>
  </w:footnote>
  <w:footnote w:id="1">
    <w:p w:rsidR="008D516E" w:rsidRPr="00CD1D7E" w:rsidRDefault="008D516E" w:rsidP="00CD1D7E">
      <w:pPr>
        <w:pStyle w:val="FootnoteText"/>
      </w:pPr>
      <w:r w:rsidRPr="00CD1D7E">
        <w:rPr>
          <w:rStyle w:val="FootnoteReference"/>
        </w:rPr>
        <w:footnoteRef/>
      </w:r>
      <w:r w:rsidRPr="00CD1D7E">
        <w:t xml:space="preserve">  Order of Referral (Aug. 16, 2016).</w:t>
      </w:r>
    </w:p>
  </w:footnote>
  <w:footnote w:id="2">
    <w:p w:rsidR="008D516E" w:rsidRPr="00CD1D7E" w:rsidRDefault="008D516E" w:rsidP="00CD1D7E">
      <w:pPr>
        <w:pStyle w:val="FootnoteText"/>
      </w:pPr>
      <w:r w:rsidRPr="00CD1D7E">
        <w:rPr>
          <w:rStyle w:val="FootnoteReference"/>
        </w:rPr>
        <w:footnoteRef/>
      </w:r>
      <w:r w:rsidRPr="00CD1D7E">
        <w:t xml:space="preserve">  Preliminary Order (Sep. 12, 2016).</w:t>
      </w:r>
    </w:p>
  </w:footnote>
  <w:footnote w:id="3">
    <w:p w:rsidR="008D516E" w:rsidRPr="00CD1D7E" w:rsidRDefault="008D516E" w:rsidP="00CD1D7E">
      <w:pPr>
        <w:pStyle w:val="FootnoteText"/>
      </w:pPr>
      <w:r w:rsidRPr="00CD1D7E">
        <w:rPr>
          <w:rStyle w:val="FootnoteReference"/>
        </w:rPr>
        <w:footnoteRef/>
      </w:r>
      <w:r w:rsidRPr="00CD1D7E">
        <w:t xml:space="preserve">  Phase 1 PFD (May 9, 2017).</w:t>
      </w:r>
    </w:p>
  </w:footnote>
  <w:footnote w:id="4">
    <w:p w:rsidR="008D516E" w:rsidRPr="00CD1D7E" w:rsidRDefault="008D516E" w:rsidP="00CD1D7E">
      <w:pPr>
        <w:pStyle w:val="FootnoteText"/>
      </w:pPr>
      <w:r w:rsidRPr="00CD1D7E">
        <w:rPr>
          <w:rStyle w:val="FootnoteReference"/>
        </w:rPr>
        <w:footnoteRef/>
      </w:r>
      <w:r w:rsidRPr="00CD1D7E">
        <w:t xml:space="preserve">  Interim Order (Jul. 28, 2017).</w:t>
      </w:r>
    </w:p>
  </w:footnote>
  <w:footnote w:id="5">
    <w:p w:rsidR="008D516E" w:rsidRPr="00CD1D7E" w:rsidRDefault="008D516E" w:rsidP="00CD1D7E">
      <w:pPr>
        <w:pStyle w:val="FootnoteText"/>
      </w:pPr>
      <w:r w:rsidRPr="00CD1D7E">
        <w:rPr>
          <w:rStyle w:val="FootnoteReference"/>
        </w:rPr>
        <w:footnoteRef/>
      </w:r>
      <w:r w:rsidRPr="00CD1D7E">
        <w:t xml:space="preserve">  Green Valley stipulated to resolutions of issues without waiving its pleas to jurisdiction and motions to dismiss or abate that were previously denied.</w:t>
      </w:r>
    </w:p>
  </w:footnote>
  <w:footnote w:id="6">
    <w:p w:rsidR="008D516E" w:rsidRPr="00CD1D7E" w:rsidRDefault="008D516E" w:rsidP="00CD1D7E">
      <w:pPr>
        <w:pStyle w:val="FootnoteText"/>
      </w:pPr>
      <w:r w:rsidRPr="00CD1D7E">
        <w:rPr>
          <w:rStyle w:val="FootnoteReference"/>
        </w:rPr>
        <w:footnoteRef/>
      </w:r>
      <w:r w:rsidRPr="00CD1D7E">
        <w:t xml:space="preserve">  After the Commission issued the </w:t>
      </w:r>
      <w:r w:rsidR="00DE4787" w:rsidRPr="00CD1D7E">
        <w:t>Preliminary</w:t>
      </w:r>
      <w:r w:rsidRPr="00CD1D7E">
        <w:t xml:space="preserve"> Order, 16 TAC § 24.120 was repealed and replaced.  16 TAC § 24.120 </w:t>
      </w:r>
      <w:r w:rsidRPr="00CD1D7E">
        <w:rPr>
          <w:i/>
        </w:rPr>
        <w:t xml:space="preserve">repealed and replaced </w:t>
      </w:r>
      <w:r w:rsidRPr="00CD1D7E">
        <w:t xml:space="preserve">42 Tex. Reg. 2703 (May 19, 2017) (effective May 28, 2017).  The ALJ assumes that the Commission intended in the Preliminary Order to refer to the previous version of 16 TAC § 24.120.  16 TAC § 24.120 </w:t>
      </w:r>
      <w:r w:rsidRPr="00CD1D7E">
        <w:rPr>
          <w:i/>
        </w:rPr>
        <w:t xml:space="preserve">adopted </w:t>
      </w:r>
      <w:r w:rsidRPr="00CD1D7E">
        <w:t xml:space="preserve">39 Tex. Reg. 5903 (Aug. 1, 2014) (eff. Sep. 1, 2014).  The previous rule applies in this case.  A rule adopted under a code is presumed to be prospective in its operation unless expressly made retrospective and </w:t>
      </w:r>
      <w:r w:rsidR="007624BA" w:rsidRPr="00CD1D7E">
        <w:t xml:space="preserve">it </w:t>
      </w:r>
      <w:r w:rsidRPr="00CD1D7E">
        <w:t>does not affect the prior operation of the rule or any prior action taken under it or any validation, cure, right, privilege, obligation, or liability previously acquired, accrued, accorded, or incurred under it.  Tex. Gov’t Code §§ 311.002, .022, .031(1), (2).</w:t>
      </w:r>
    </w:p>
  </w:footnote>
  <w:footnote w:id="7">
    <w:p w:rsidR="008D516E" w:rsidRPr="00CD1D7E" w:rsidRDefault="008D516E" w:rsidP="00CD1D7E">
      <w:pPr>
        <w:pStyle w:val="FootnoteText"/>
      </w:pPr>
      <w:r w:rsidRPr="00CD1D7E">
        <w:rPr>
          <w:rStyle w:val="FootnoteReference"/>
        </w:rPr>
        <w:footnoteRef/>
      </w:r>
      <w:r w:rsidRPr="00CD1D7E">
        <w:t xml:space="preserve">  The Preliminary Order cites to “TWC 13.255(c),” which does not mention a 180-day wait.  The ALJ assumes that was a typographical error and the Commission meant </w:t>
      </w:r>
      <w:r w:rsidR="00DE4787" w:rsidRPr="00CD1D7E">
        <w:t>TWC</w:t>
      </w:r>
      <w:r w:rsidRPr="00CD1D7E">
        <w:t xml:space="preserve"> § 13.255(b), which does refer to a 180-day wait.</w:t>
      </w:r>
    </w:p>
  </w:footnote>
  <w:footnote w:id="8">
    <w:p w:rsidR="008D516E" w:rsidRPr="00CD1D7E" w:rsidRDefault="008D516E" w:rsidP="00CD1D7E">
      <w:pPr>
        <w:pStyle w:val="FootnoteText"/>
      </w:pPr>
      <w:r w:rsidRPr="00CD1D7E">
        <w:rPr>
          <w:rStyle w:val="FootnoteReference"/>
        </w:rPr>
        <w:footnoteRef/>
      </w:r>
      <w:r w:rsidRPr="00CD1D7E">
        <w:t xml:space="preserve">  The Preliminary Order cites to “16 TAC § 24.120(c).”  The ALJ assumes that was a typographical error and the Commission meant to refer to the previous version of 16 TAC § 24.120(b), because it refers to a 180-day wait and the current and previous versions of subsection (c) do not.</w:t>
      </w:r>
    </w:p>
  </w:footnote>
  <w:footnote w:id="9">
    <w:p w:rsidR="008D516E" w:rsidRPr="00CD1D7E" w:rsidRDefault="008D516E" w:rsidP="00CD1D7E">
      <w:pPr>
        <w:pStyle w:val="FootnoteText"/>
      </w:pPr>
      <w:r w:rsidRPr="00CD1D7E">
        <w:rPr>
          <w:rStyle w:val="FootnoteReference"/>
        </w:rPr>
        <w:footnoteRef/>
      </w:r>
      <w:r w:rsidRPr="00CD1D7E">
        <w:t xml:space="preserve">  To help determine Issue 4, the Commission also referred Issues 4a and 4b.  As discussed below, Issues 4a and 4b have been resolved, but the answers to them do not completely resolve </w:t>
      </w:r>
      <w:r w:rsidR="007624BA" w:rsidRPr="00CD1D7E">
        <w:t xml:space="preserve">the dispute over </w:t>
      </w:r>
      <w:r w:rsidRPr="00CD1D7E">
        <w:t>Issue 4.</w:t>
      </w:r>
    </w:p>
  </w:footnote>
  <w:footnote w:id="10">
    <w:p w:rsidR="008D516E" w:rsidRPr="00CD1D7E" w:rsidRDefault="008D516E" w:rsidP="00CD1D7E">
      <w:pPr>
        <w:pStyle w:val="FootnoteText"/>
      </w:pPr>
      <w:r w:rsidRPr="00CD1D7E">
        <w:rPr>
          <w:rStyle w:val="FootnoteReference"/>
        </w:rPr>
        <w:footnoteRef/>
      </w:r>
      <w:r w:rsidRPr="00CD1D7E">
        <w:t xml:space="preserve">  SOAH Order 8 at 3.</w:t>
      </w:r>
    </w:p>
  </w:footnote>
  <w:footnote w:id="11">
    <w:p w:rsidR="008D516E" w:rsidRPr="00CD1D7E" w:rsidRDefault="008D516E" w:rsidP="00CD1D7E">
      <w:pPr>
        <w:pStyle w:val="FootnoteText"/>
      </w:pPr>
      <w:r w:rsidRPr="00CD1D7E">
        <w:rPr>
          <w:rStyle w:val="FootnoteReference"/>
        </w:rPr>
        <w:footnoteRef/>
      </w:r>
      <w:r w:rsidRPr="00CD1D7E">
        <w:t xml:space="preserve">  The Stipulations are admitted as Ex. 111.  The exhibit may be found on the Commission’s Interchange as Item 111.</w:t>
      </w:r>
    </w:p>
  </w:footnote>
  <w:footnote w:id="12">
    <w:p w:rsidR="008D516E" w:rsidRPr="00CD1D7E" w:rsidRDefault="008D516E" w:rsidP="00CD1D7E">
      <w:pPr>
        <w:pStyle w:val="FootnoteText"/>
      </w:pPr>
      <w:r w:rsidRPr="00CD1D7E">
        <w:rPr>
          <w:rStyle w:val="FootnoteReference"/>
        </w:rPr>
        <w:footnoteRef/>
      </w:r>
      <w:r w:rsidRPr="00CD1D7E">
        <w:t xml:space="preserve">  SOAH Order No. 9.</w:t>
      </w:r>
    </w:p>
  </w:footnote>
  <w:footnote w:id="13">
    <w:p w:rsidR="008D516E" w:rsidRPr="00CD1D7E" w:rsidRDefault="008D516E" w:rsidP="00CD1D7E">
      <w:pPr>
        <w:pStyle w:val="FootnoteText"/>
      </w:pPr>
      <w:r w:rsidRPr="00CD1D7E">
        <w:rPr>
          <w:rStyle w:val="FootnoteReference"/>
        </w:rPr>
        <w:footnoteRef/>
      </w:r>
      <w:r w:rsidRPr="00CD1D7E">
        <w:t xml:space="preserve">  Ex. 111.</w:t>
      </w:r>
    </w:p>
  </w:footnote>
  <w:footnote w:id="14">
    <w:p w:rsidR="008D516E" w:rsidRPr="00CD1D7E" w:rsidRDefault="008D516E" w:rsidP="00CD1D7E">
      <w:pPr>
        <w:pStyle w:val="FootnoteText"/>
      </w:pPr>
      <w:r w:rsidRPr="00CD1D7E">
        <w:rPr>
          <w:rStyle w:val="FootnoteReference"/>
        </w:rPr>
        <w:footnoteRef/>
      </w:r>
      <w:r w:rsidRPr="00CD1D7E">
        <w:t xml:space="preserve">  </w:t>
      </w:r>
      <w:r w:rsidR="007624BA" w:rsidRPr="00CD1D7E">
        <w:t>The city</w:t>
      </w:r>
      <w:r w:rsidRPr="00CD1D7E">
        <w:t>’s Initial Brief, attach</w:t>
      </w:r>
      <w:r w:rsidR="00CD1D7E">
        <w:t>e</w:t>
      </w:r>
      <w:r w:rsidRPr="00CD1D7E">
        <w:t xml:space="preserve">s. B, C.  These are admitted as Exs. 115B and 115C, respectively.  </w:t>
      </w:r>
      <w:r w:rsidR="007624BA" w:rsidRPr="00CD1D7E">
        <w:t>The city</w:t>
      </w:r>
      <w:r w:rsidRPr="00CD1D7E">
        <w:t>’s Second Supplement to Application</w:t>
      </w:r>
      <w:r w:rsidR="00A43540" w:rsidRPr="00CD1D7E">
        <w:t>.</w:t>
      </w:r>
      <w:r w:rsidRPr="00CD1D7E">
        <w:t xml:space="preserve">  This is admitted as Ex. 116.  The exhibits may be found on the Commission’s Interchange under Items 115 and 116.  No party has objected to these exhibits.</w:t>
      </w:r>
    </w:p>
  </w:footnote>
  <w:footnote w:id="15">
    <w:p w:rsidR="008D516E" w:rsidRPr="00CD1D7E" w:rsidRDefault="008D516E" w:rsidP="00CD1D7E">
      <w:pPr>
        <w:pStyle w:val="FootnoteText"/>
      </w:pPr>
      <w:r w:rsidRPr="00CD1D7E">
        <w:rPr>
          <w:rStyle w:val="FootnoteReference"/>
        </w:rPr>
        <w:footnoteRef/>
      </w:r>
      <w:r w:rsidRPr="00CD1D7E">
        <w:t xml:space="preserve">  Green Valley Reply Brief at 5; Staff’s Reply Brief at 4-5.</w:t>
      </w:r>
    </w:p>
  </w:footnote>
  <w:footnote w:id="16">
    <w:p w:rsidR="008D516E" w:rsidRPr="00CD1D7E" w:rsidRDefault="008D516E" w:rsidP="00CD1D7E">
      <w:pPr>
        <w:pStyle w:val="FootnoteText"/>
      </w:pPr>
      <w:r w:rsidRPr="00CD1D7E">
        <w:rPr>
          <w:rStyle w:val="FootnoteReference"/>
        </w:rPr>
        <w:footnoteRef/>
      </w:r>
      <w:r w:rsidRPr="00CD1D7E">
        <w:t xml:space="preserve">  The Stipulations at 2.</w:t>
      </w:r>
    </w:p>
  </w:footnote>
  <w:footnote w:id="17">
    <w:p w:rsidR="008D516E" w:rsidRPr="00CD1D7E" w:rsidRDefault="008D516E" w:rsidP="00CD1D7E">
      <w:pPr>
        <w:pStyle w:val="FootnoteText"/>
      </w:pPr>
      <w:r w:rsidRPr="00CD1D7E">
        <w:rPr>
          <w:rStyle w:val="FootnoteReference"/>
        </w:rPr>
        <w:footnoteRef/>
      </w:r>
      <w:r w:rsidRPr="00CD1D7E">
        <w:t xml:space="preserve">  Interim Order at 9, Finding of Fact (FOF) 59.  Issue 4a is a Phase 2 issue, but the parties agree that this finding from Phase 1 partially resolves Issue 4a.  The Stipulations at 3.</w:t>
      </w:r>
    </w:p>
  </w:footnote>
  <w:footnote w:id="18">
    <w:p w:rsidR="008D516E" w:rsidRPr="00CD1D7E" w:rsidRDefault="008D516E" w:rsidP="00CD1D7E">
      <w:pPr>
        <w:pStyle w:val="FootnoteText"/>
      </w:pPr>
      <w:r w:rsidRPr="00CD1D7E">
        <w:rPr>
          <w:rStyle w:val="FootnoteReference"/>
        </w:rPr>
        <w:footnoteRef/>
      </w:r>
      <w:r w:rsidRPr="00CD1D7E">
        <w:t xml:space="preserve">  Interim Order at 9, FOF 61C.  Issue 4a is a Phase 2 issue, but the parties agree that this finding from Phase 1 partially resolves Issue 4a.  The Stipulations at 3.</w:t>
      </w:r>
    </w:p>
  </w:footnote>
  <w:footnote w:id="19">
    <w:p w:rsidR="008D516E" w:rsidRPr="00CD1D7E" w:rsidRDefault="008D516E" w:rsidP="00CD1D7E">
      <w:pPr>
        <w:pStyle w:val="FootnoteText"/>
      </w:pPr>
      <w:r w:rsidRPr="00CD1D7E">
        <w:rPr>
          <w:rStyle w:val="FootnoteReference"/>
        </w:rPr>
        <w:footnoteRef/>
      </w:r>
      <w:r w:rsidRPr="00CD1D7E">
        <w:t xml:space="preserve"> Interim Order at 9, FOF 60.  Issue 4b is a Phase 2 issue, but the parties agree that this finding from Phase 1 partially resolves Issue 4b. </w:t>
      </w:r>
      <w:r w:rsidR="008212AB" w:rsidRPr="00CD1D7E">
        <w:t xml:space="preserve"> </w:t>
      </w:r>
      <w:r w:rsidRPr="00CD1D7E">
        <w:t>The Stipulations at 3.</w:t>
      </w:r>
    </w:p>
  </w:footnote>
  <w:footnote w:id="20">
    <w:p w:rsidR="008D516E" w:rsidRPr="00CD1D7E" w:rsidRDefault="008D516E" w:rsidP="00CD1D7E">
      <w:pPr>
        <w:pStyle w:val="FootnoteText"/>
      </w:pPr>
      <w:r w:rsidRPr="00CD1D7E">
        <w:rPr>
          <w:rStyle w:val="FootnoteReference"/>
        </w:rPr>
        <w:footnoteRef/>
      </w:r>
      <w:r w:rsidRPr="00CD1D7E">
        <w:t xml:space="preserve">  Interim Order at 9, FOF 60, 61A, 61B, 61C.  Issue 4b is a Phase 2 issue, but the parties agree that these findings from Phase 1 partially resolve Issue 4b.  The Stipulations at 3.</w:t>
      </w:r>
    </w:p>
  </w:footnote>
  <w:footnote w:id="21">
    <w:p w:rsidR="008D516E" w:rsidRPr="00CD1D7E" w:rsidRDefault="008D516E" w:rsidP="00CD1D7E">
      <w:pPr>
        <w:pStyle w:val="FootnoteText"/>
      </w:pPr>
      <w:r w:rsidRPr="00CD1D7E">
        <w:rPr>
          <w:rStyle w:val="FootnoteReference"/>
        </w:rPr>
        <w:footnoteRef/>
      </w:r>
      <w:r w:rsidRPr="00CD1D7E">
        <w:t xml:space="preserve">  Exs. 115B, 115C, 116; Green Valley Reply Brief at 5; Staff Reply Brief at 4-5.</w:t>
      </w:r>
    </w:p>
  </w:footnote>
  <w:footnote w:id="22">
    <w:p w:rsidR="008D516E" w:rsidRPr="00CD1D7E" w:rsidRDefault="008D516E" w:rsidP="00CD1D7E">
      <w:pPr>
        <w:pStyle w:val="FootnoteText"/>
      </w:pPr>
      <w:r w:rsidRPr="00CD1D7E">
        <w:rPr>
          <w:rStyle w:val="FootnoteReference"/>
        </w:rPr>
        <w:footnoteRef/>
      </w:r>
      <w:r w:rsidRPr="00CD1D7E">
        <w:t xml:space="preserve">  The Stipulations at 4.</w:t>
      </w:r>
    </w:p>
  </w:footnote>
  <w:footnote w:id="23">
    <w:p w:rsidR="008D516E" w:rsidRPr="00CD1D7E" w:rsidRDefault="008D516E" w:rsidP="00CD1D7E">
      <w:pPr>
        <w:pStyle w:val="FootnoteText"/>
      </w:pPr>
      <w:r w:rsidRPr="00CD1D7E">
        <w:rPr>
          <w:rStyle w:val="FootnoteReference"/>
        </w:rPr>
        <w:footnoteRef/>
      </w:r>
      <w:r w:rsidRPr="00CD1D7E">
        <w:t xml:space="preserve">  The Stipulations at 4; Ex. 111, attach. C.</w:t>
      </w:r>
    </w:p>
  </w:footnote>
  <w:footnote w:id="24">
    <w:p w:rsidR="008D516E" w:rsidRPr="00CD1D7E" w:rsidRDefault="008D516E" w:rsidP="00CD1D7E">
      <w:pPr>
        <w:pStyle w:val="FootnoteText"/>
      </w:pPr>
      <w:r w:rsidRPr="00CD1D7E">
        <w:rPr>
          <w:rStyle w:val="FootnoteReference"/>
        </w:rPr>
        <w:footnoteRef/>
      </w:r>
      <w:r w:rsidRPr="00CD1D7E">
        <w:t xml:space="preserve">  The </w:t>
      </w:r>
      <w:r w:rsidR="00DE4787" w:rsidRPr="00CD1D7E">
        <w:t>Preliminary Order</w:t>
      </w:r>
      <w:r w:rsidRPr="00CD1D7E">
        <w:t xml:space="preserve"> cites “TWC § 13.254(c),” which is apparently a typographical error.  The ALJ assumes the Commission meant to refer to TWC § 13.255(c), because the order elsewhere refers to “TWC § 13.255(c).”</w:t>
      </w:r>
    </w:p>
  </w:footnote>
  <w:footnote w:id="25">
    <w:p w:rsidR="008D516E" w:rsidRPr="00CD1D7E" w:rsidRDefault="008D516E" w:rsidP="00CD1D7E">
      <w:pPr>
        <w:pStyle w:val="FootnoteText"/>
      </w:pPr>
      <w:r w:rsidRPr="00CD1D7E">
        <w:rPr>
          <w:rStyle w:val="FootnoteReference"/>
        </w:rPr>
        <w:footnoteRef/>
      </w:r>
      <w:r w:rsidRPr="00CD1D7E">
        <w:t xml:space="preserve">  Interim Order at 9, FOF 59.</w:t>
      </w:r>
    </w:p>
  </w:footnote>
  <w:footnote w:id="26">
    <w:p w:rsidR="008D516E" w:rsidRPr="00CD1D7E" w:rsidRDefault="008D516E" w:rsidP="00CD1D7E">
      <w:pPr>
        <w:pStyle w:val="FootnoteText"/>
      </w:pPr>
      <w:r w:rsidRPr="00CD1D7E">
        <w:rPr>
          <w:rStyle w:val="FootnoteReference"/>
        </w:rPr>
        <w:footnoteRef/>
      </w:r>
      <w:r w:rsidRPr="00CD1D7E">
        <w:t xml:space="preserve">  The Preliminary Order incorrectly refers to “TWC § 13.254(c),” instead of TWC § 13.255(c).</w:t>
      </w:r>
    </w:p>
  </w:footnote>
  <w:footnote w:id="27">
    <w:p w:rsidR="008D516E" w:rsidRPr="00CD1D7E" w:rsidRDefault="008D516E" w:rsidP="00CD1D7E">
      <w:pPr>
        <w:pStyle w:val="FootnoteText"/>
      </w:pPr>
      <w:r w:rsidRPr="00CD1D7E">
        <w:rPr>
          <w:rStyle w:val="FootnoteReference"/>
        </w:rPr>
        <w:footnoteRef/>
      </w:r>
      <w:r w:rsidRPr="00CD1D7E">
        <w:t xml:space="preserve">  Interim Order at 9, FOF 60.</w:t>
      </w:r>
    </w:p>
  </w:footnote>
  <w:footnote w:id="28">
    <w:p w:rsidR="008D516E" w:rsidRPr="00CD1D7E" w:rsidRDefault="008D516E" w:rsidP="00CD1D7E">
      <w:pPr>
        <w:pStyle w:val="FootnoteText"/>
      </w:pPr>
      <w:r w:rsidRPr="00CD1D7E">
        <w:rPr>
          <w:rStyle w:val="FootnoteReference"/>
        </w:rPr>
        <w:footnoteRef/>
      </w:r>
      <w:r w:rsidRPr="00CD1D7E">
        <w:t xml:space="preserve">  Interim Order at 9, FOF 61A.</w:t>
      </w:r>
    </w:p>
  </w:footnote>
  <w:footnote w:id="29">
    <w:p w:rsidR="008D516E" w:rsidRPr="00CD1D7E" w:rsidRDefault="008D516E" w:rsidP="00CD1D7E">
      <w:pPr>
        <w:pStyle w:val="FootnoteText"/>
      </w:pPr>
      <w:r w:rsidRPr="00CD1D7E">
        <w:rPr>
          <w:rStyle w:val="FootnoteReference"/>
        </w:rPr>
        <w:footnoteRef/>
      </w:r>
      <w:r w:rsidRPr="00CD1D7E">
        <w:t xml:space="preserve">  Interim Order at 9, FOF 61B.</w:t>
      </w:r>
    </w:p>
  </w:footnote>
  <w:footnote w:id="30">
    <w:p w:rsidR="008D516E" w:rsidRPr="00CD1D7E" w:rsidRDefault="008D516E" w:rsidP="00CD1D7E">
      <w:pPr>
        <w:pStyle w:val="FootnoteText"/>
      </w:pPr>
      <w:r w:rsidRPr="00CD1D7E">
        <w:rPr>
          <w:rStyle w:val="FootnoteReference"/>
        </w:rPr>
        <w:footnoteRef/>
      </w:r>
      <w:r w:rsidRPr="00CD1D7E">
        <w:t xml:space="preserve">  Interim Order at 9, FOF 61B.</w:t>
      </w:r>
    </w:p>
  </w:footnote>
  <w:footnote w:id="31">
    <w:p w:rsidR="008D516E" w:rsidRPr="00CD1D7E" w:rsidRDefault="008D516E" w:rsidP="00CD1D7E">
      <w:pPr>
        <w:pStyle w:val="FootnoteText"/>
      </w:pPr>
      <w:r w:rsidRPr="00CD1D7E">
        <w:rPr>
          <w:rStyle w:val="FootnoteReference"/>
        </w:rPr>
        <w:footnoteRef/>
      </w:r>
      <w:r w:rsidRPr="00CD1D7E">
        <w:t xml:space="preserve">  Interim Order at 9, FOF 61C.</w:t>
      </w:r>
    </w:p>
  </w:footnote>
  <w:footnote w:id="32">
    <w:p w:rsidR="008D516E" w:rsidRPr="00CD1D7E" w:rsidRDefault="008D516E" w:rsidP="00CD1D7E">
      <w:pPr>
        <w:pStyle w:val="FootnoteText"/>
      </w:pPr>
      <w:r w:rsidRPr="00CD1D7E">
        <w:rPr>
          <w:rStyle w:val="FootnoteReference"/>
        </w:rPr>
        <w:footnoteRef/>
      </w:r>
      <w:r w:rsidRPr="00CD1D7E">
        <w:t xml:space="preserve">  The Stipulations at 4-5.</w:t>
      </w:r>
    </w:p>
  </w:footnote>
  <w:footnote w:id="33">
    <w:p w:rsidR="008D516E" w:rsidRPr="00CD1D7E" w:rsidRDefault="008D516E" w:rsidP="00CD1D7E">
      <w:pPr>
        <w:pStyle w:val="FootnoteText"/>
      </w:pPr>
      <w:r w:rsidRPr="00CD1D7E">
        <w:rPr>
          <w:rStyle w:val="FootnoteReference"/>
        </w:rPr>
        <w:footnoteRef/>
      </w:r>
      <w:r w:rsidRPr="00CD1D7E">
        <w:t xml:space="preserve">  Ex. 111, attach. A.</w:t>
      </w:r>
    </w:p>
  </w:footnote>
  <w:footnote w:id="34">
    <w:p w:rsidR="008D516E" w:rsidRPr="00CD1D7E" w:rsidRDefault="008D516E" w:rsidP="00CD1D7E">
      <w:pPr>
        <w:pStyle w:val="FootnoteText"/>
      </w:pPr>
      <w:r w:rsidRPr="00CD1D7E">
        <w:rPr>
          <w:rStyle w:val="FootnoteReference"/>
        </w:rPr>
        <w:footnoteRef/>
      </w:r>
      <w:r w:rsidRPr="00CD1D7E">
        <w:t xml:space="preserve">  Ex. 1 at 1.</w:t>
      </w:r>
    </w:p>
  </w:footnote>
  <w:footnote w:id="35">
    <w:p w:rsidR="008D516E" w:rsidRPr="00CD1D7E" w:rsidRDefault="008D516E" w:rsidP="00CD1D7E">
      <w:pPr>
        <w:pStyle w:val="FootnoteText"/>
      </w:pPr>
      <w:r w:rsidRPr="00CD1D7E">
        <w:rPr>
          <w:rStyle w:val="FootnoteReference"/>
        </w:rPr>
        <w:footnoteRef/>
      </w:r>
      <w:r w:rsidRPr="00CD1D7E">
        <w:t xml:space="preserve">  Ex. 111, attach. A at 2.</w:t>
      </w:r>
    </w:p>
  </w:footnote>
  <w:footnote w:id="36">
    <w:p w:rsidR="008D516E" w:rsidRPr="00CD1D7E" w:rsidRDefault="008D516E" w:rsidP="00CD1D7E">
      <w:pPr>
        <w:pStyle w:val="FootnoteText"/>
      </w:pPr>
      <w:r w:rsidRPr="00CD1D7E">
        <w:rPr>
          <w:rStyle w:val="FootnoteReference"/>
        </w:rPr>
        <w:footnoteRef/>
      </w:r>
      <w:r w:rsidRPr="00CD1D7E">
        <w:t xml:space="preserve">  Ex. 111, attach. A at 1.</w:t>
      </w:r>
    </w:p>
  </w:footnote>
  <w:footnote w:id="37">
    <w:p w:rsidR="008D516E" w:rsidRPr="00CD1D7E" w:rsidRDefault="008D516E" w:rsidP="00CD1D7E">
      <w:pPr>
        <w:pStyle w:val="FootnoteText"/>
      </w:pPr>
      <w:r w:rsidRPr="00CD1D7E">
        <w:rPr>
          <w:rStyle w:val="FootnoteReference"/>
        </w:rPr>
        <w:footnoteRef/>
      </w:r>
      <w:r w:rsidRPr="00CD1D7E">
        <w:t xml:space="preserve">  Emphasis added.</w:t>
      </w:r>
    </w:p>
  </w:footnote>
  <w:footnote w:id="38">
    <w:p w:rsidR="008D516E" w:rsidRPr="00CD1D7E" w:rsidRDefault="008D516E" w:rsidP="00CD1D7E">
      <w:pPr>
        <w:pStyle w:val="FootnoteText"/>
      </w:pPr>
      <w:r w:rsidRPr="00CD1D7E">
        <w:rPr>
          <w:rStyle w:val="FootnoteReference"/>
        </w:rPr>
        <w:footnoteRef/>
      </w:r>
      <w:r w:rsidRPr="00CD1D7E">
        <w:t xml:space="preserve">  </w:t>
      </w:r>
      <w:r w:rsidRPr="00CD1D7E">
        <w:rPr>
          <w:i/>
        </w:rPr>
        <w:t>Compare</w:t>
      </w:r>
      <w:r w:rsidRPr="00CD1D7E">
        <w:t xml:space="preserve"> TWC § 13.255(b) </w:t>
      </w:r>
      <w:r w:rsidRPr="00CD1D7E">
        <w:rPr>
          <w:i/>
        </w:rPr>
        <w:t xml:space="preserve">with </w:t>
      </w:r>
      <w:r w:rsidRPr="00CD1D7E">
        <w:t xml:space="preserve">16 TAC § 24.120(b) </w:t>
      </w:r>
      <w:r w:rsidRPr="00CD1D7E">
        <w:rPr>
          <w:i/>
        </w:rPr>
        <w:t xml:space="preserve">adopted </w:t>
      </w:r>
      <w:r w:rsidRPr="00CD1D7E">
        <w:t>39 Tex. Reg. 5903 (Aug. 1, 2014) (eff</w:t>
      </w:r>
      <w:r w:rsidR="005928B8">
        <w:t>. </w:t>
      </w:r>
      <w:r w:rsidRPr="00CD1D7E">
        <w:t>Sep. 1, 2014).</w:t>
      </w:r>
    </w:p>
  </w:footnote>
  <w:footnote w:id="39">
    <w:p w:rsidR="008D516E" w:rsidRPr="00CD1D7E" w:rsidRDefault="008D516E" w:rsidP="00CD1D7E">
      <w:pPr>
        <w:pStyle w:val="FootnoteText"/>
      </w:pPr>
      <w:r w:rsidRPr="00CD1D7E">
        <w:rPr>
          <w:rStyle w:val="FootnoteReference"/>
        </w:rPr>
        <w:footnoteRef/>
      </w:r>
      <w:r w:rsidRPr="00CD1D7E">
        <w:t xml:space="preserve">  Ex. 111, attach. A at 1.</w:t>
      </w:r>
    </w:p>
  </w:footnote>
  <w:footnote w:id="40">
    <w:p w:rsidR="008D516E" w:rsidRPr="00CD1D7E" w:rsidRDefault="008D516E" w:rsidP="00CD1D7E">
      <w:pPr>
        <w:pStyle w:val="FootnoteText"/>
      </w:pPr>
      <w:r w:rsidRPr="00CD1D7E">
        <w:rPr>
          <w:rStyle w:val="FootnoteReference"/>
        </w:rPr>
        <w:footnoteRef/>
      </w:r>
      <w:r w:rsidRPr="00CD1D7E">
        <w:t xml:space="preserve">  Ex. 111, attach. A at 1-2.</w:t>
      </w:r>
    </w:p>
  </w:footnote>
  <w:footnote w:id="41">
    <w:p w:rsidR="008D516E" w:rsidRPr="00CD1D7E" w:rsidRDefault="008D516E" w:rsidP="00CD1D7E">
      <w:pPr>
        <w:pStyle w:val="FootnoteText"/>
      </w:pPr>
      <w:r w:rsidRPr="00CD1D7E">
        <w:rPr>
          <w:rStyle w:val="FootnoteReference"/>
        </w:rPr>
        <w:footnoteRef/>
      </w:r>
      <w:r w:rsidRPr="00CD1D7E">
        <w:t xml:space="preserve">  Ex. 111, attach. A at 1-2.</w:t>
      </w:r>
    </w:p>
  </w:footnote>
  <w:footnote w:id="42">
    <w:p w:rsidR="008D516E" w:rsidRPr="00CD1D7E" w:rsidRDefault="008D516E" w:rsidP="00CD1D7E">
      <w:pPr>
        <w:pStyle w:val="FootnoteText"/>
      </w:pPr>
      <w:r w:rsidRPr="00CD1D7E">
        <w:rPr>
          <w:rStyle w:val="FootnoteReference"/>
        </w:rPr>
        <w:footnoteRef/>
      </w:r>
      <w:r w:rsidRPr="00CD1D7E">
        <w:t xml:space="preserve">  Ex. 111, attach. A, at 1, 4-198.</w:t>
      </w:r>
    </w:p>
  </w:footnote>
  <w:footnote w:id="43">
    <w:p w:rsidR="008D516E" w:rsidRPr="00CD1D7E" w:rsidRDefault="008D516E" w:rsidP="00CD1D7E">
      <w:pPr>
        <w:pStyle w:val="FootnoteText"/>
      </w:pPr>
      <w:r w:rsidRPr="00CD1D7E">
        <w:rPr>
          <w:rStyle w:val="FootnoteReference"/>
        </w:rPr>
        <w:footnoteRef/>
      </w:r>
      <w:r w:rsidRPr="00CD1D7E">
        <w:t xml:space="preserve">  Ex. 111, attach. A at 4-198.</w:t>
      </w:r>
    </w:p>
  </w:footnote>
  <w:footnote w:id="44">
    <w:p w:rsidR="008D516E" w:rsidRPr="00CD1D7E" w:rsidRDefault="008D516E" w:rsidP="00CD1D7E">
      <w:pPr>
        <w:pStyle w:val="FootnoteText"/>
      </w:pPr>
      <w:r w:rsidRPr="00CD1D7E">
        <w:rPr>
          <w:rStyle w:val="FootnoteReference"/>
        </w:rPr>
        <w:footnoteRef/>
      </w:r>
      <w:r w:rsidRPr="00CD1D7E">
        <w:t xml:space="preserve">  Ex. 111, attach. A at 1.</w:t>
      </w:r>
    </w:p>
  </w:footnote>
  <w:footnote w:id="45">
    <w:p w:rsidR="008D516E" w:rsidRPr="00CD1D7E" w:rsidRDefault="008D516E" w:rsidP="00CD1D7E">
      <w:pPr>
        <w:pStyle w:val="FootnoteText"/>
      </w:pPr>
      <w:r w:rsidRPr="00CD1D7E">
        <w:rPr>
          <w:rStyle w:val="FootnoteReference"/>
        </w:rPr>
        <w:footnoteRef/>
      </w:r>
      <w:r w:rsidRPr="00CD1D7E">
        <w:t xml:space="preserve">  16 TAC § 24.120(c) </w:t>
      </w:r>
      <w:r w:rsidRPr="00CD1D7E">
        <w:rPr>
          <w:i/>
        </w:rPr>
        <w:t>adopted</w:t>
      </w:r>
      <w:r w:rsidRPr="00CD1D7E">
        <w:t xml:space="preserve"> 42 Tex. Reg. 2703 (May 19, 2017) (eff. May 28, 2017).</w:t>
      </w:r>
    </w:p>
  </w:footnote>
  <w:footnote w:id="46">
    <w:p w:rsidR="008D516E" w:rsidRPr="00CD1D7E" w:rsidRDefault="008D516E" w:rsidP="00CD1D7E">
      <w:pPr>
        <w:pStyle w:val="FootnoteText"/>
      </w:pPr>
      <w:r w:rsidRPr="00CD1D7E">
        <w:rPr>
          <w:rStyle w:val="FootnoteReference"/>
        </w:rPr>
        <w:footnoteRef/>
      </w:r>
      <w:r w:rsidRPr="00CD1D7E">
        <w:t xml:space="preserve">  Ex. 111, attach. A at 1-2.</w:t>
      </w:r>
    </w:p>
  </w:footnote>
  <w:footnote w:id="47">
    <w:p w:rsidR="008D516E" w:rsidRPr="00CD1D7E" w:rsidRDefault="008D516E" w:rsidP="00CD1D7E">
      <w:pPr>
        <w:pStyle w:val="FootnoteText"/>
      </w:pPr>
      <w:r w:rsidRPr="00CD1D7E">
        <w:rPr>
          <w:rStyle w:val="FootnoteReference"/>
        </w:rPr>
        <w:footnoteRef/>
      </w:r>
      <w:r w:rsidRPr="00CD1D7E">
        <w:t xml:space="preserve">  Schertz Initial Brief at 7-8; Green Valley Reply Brief at 2-4.</w:t>
      </w:r>
    </w:p>
  </w:footnote>
  <w:footnote w:id="48">
    <w:p w:rsidR="008D516E" w:rsidRPr="00CD1D7E" w:rsidRDefault="008D516E" w:rsidP="00CD1D7E">
      <w:pPr>
        <w:pStyle w:val="FootnoteText"/>
      </w:pPr>
      <w:r w:rsidRPr="00CD1D7E">
        <w:rPr>
          <w:rStyle w:val="FootnoteReference"/>
        </w:rPr>
        <w:footnoteRef/>
      </w:r>
      <w:r w:rsidRPr="00CD1D7E">
        <w:t xml:space="preserve">  TWC § 13.255(b); 16 TAC § 24.120(b).</w:t>
      </w:r>
    </w:p>
  </w:footnote>
  <w:footnote w:id="49">
    <w:p w:rsidR="008D516E" w:rsidRPr="00CD1D7E" w:rsidRDefault="008D516E" w:rsidP="00CD1D7E">
      <w:pPr>
        <w:pStyle w:val="FootnoteText"/>
      </w:pPr>
      <w:r w:rsidRPr="00CD1D7E">
        <w:rPr>
          <w:rStyle w:val="FootnoteReference"/>
        </w:rPr>
        <w:footnoteRef/>
      </w:r>
      <w:r w:rsidRPr="00CD1D7E">
        <w:t xml:space="preserve">  Ex. 1 at 1.</w:t>
      </w:r>
    </w:p>
  </w:footnote>
  <w:footnote w:id="50">
    <w:p w:rsidR="008D516E" w:rsidRPr="00CD1D7E" w:rsidRDefault="008D516E" w:rsidP="00CD1D7E">
      <w:pPr>
        <w:pStyle w:val="FootnoteText"/>
      </w:pPr>
      <w:r w:rsidRPr="00CD1D7E">
        <w:rPr>
          <w:rStyle w:val="FootnoteReference"/>
        </w:rPr>
        <w:footnoteRef/>
      </w:r>
      <w:r w:rsidRPr="00CD1D7E">
        <w:t xml:space="preserve">  Staff’s Recommendation on Administrative Completeness (Aug. 24, 2017).</w:t>
      </w:r>
    </w:p>
  </w:footnote>
  <w:footnote w:id="51">
    <w:p w:rsidR="008D516E" w:rsidRPr="00CD1D7E" w:rsidRDefault="008D516E" w:rsidP="00CD1D7E">
      <w:pPr>
        <w:pStyle w:val="FootnoteText"/>
      </w:pPr>
      <w:r w:rsidRPr="00CD1D7E">
        <w:rPr>
          <w:rStyle w:val="FootnoteReference"/>
        </w:rPr>
        <w:footnoteRef/>
      </w:r>
      <w:r w:rsidRPr="00CD1D7E">
        <w:t xml:space="preserve">  </w:t>
      </w:r>
      <w:r w:rsidRPr="00CD1D7E">
        <w:rPr>
          <w:i/>
        </w:rPr>
        <w:t>Compare</w:t>
      </w:r>
      <w:r w:rsidRPr="00CD1D7E">
        <w:t xml:space="preserve"> Ex. 1, attach. A.1. at 8 </w:t>
      </w:r>
      <w:r w:rsidRPr="00CD1D7E">
        <w:rPr>
          <w:i/>
        </w:rPr>
        <w:t>with</w:t>
      </w:r>
      <w:r w:rsidRPr="00CD1D7E">
        <w:t xml:space="preserve"> Ex. 111, attach. A at 8.  Green Valley refers to an identical copy of the </w:t>
      </w:r>
      <w:r w:rsidR="0047611D" w:rsidRPr="00CD1D7E">
        <w:t>notice of intent</w:t>
      </w:r>
      <w:r w:rsidRPr="00CD1D7E">
        <w:t xml:space="preserve"> attached to Schertz’s Initial Brief that the ALJ has not admitted.</w:t>
      </w:r>
    </w:p>
  </w:footnote>
  <w:footnote w:id="52">
    <w:p w:rsidR="008D516E" w:rsidRPr="00CD1D7E" w:rsidRDefault="008D516E" w:rsidP="00CD1D7E">
      <w:pPr>
        <w:pStyle w:val="FootnoteText"/>
      </w:pPr>
      <w:r w:rsidRPr="00CD1D7E">
        <w:rPr>
          <w:rStyle w:val="FootnoteReference"/>
        </w:rPr>
        <w:footnoteRef/>
      </w:r>
      <w:r w:rsidRPr="00CD1D7E">
        <w:t xml:space="preserve">  Preliminary Order at 3.</w:t>
      </w:r>
    </w:p>
  </w:footnote>
  <w:footnote w:id="53">
    <w:p w:rsidR="008D516E" w:rsidRPr="00CD1D7E" w:rsidRDefault="008D516E" w:rsidP="00CD1D7E">
      <w:pPr>
        <w:pStyle w:val="FootnoteText"/>
      </w:pPr>
      <w:r w:rsidRPr="00CD1D7E">
        <w:rPr>
          <w:rStyle w:val="FootnoteReference"/>
        </w:rPr>
        <w:footnoteRef/>
      </w:r>
      <w:r w:rsidRPr="00CD1D7E">
        <w:t xml:space="preserve">  Interim Order at 9, FOF 59; </w:t>
      </w:r>
      <w:r w:rsidR="00805B8C" w:rsidRPr="00CD1D7E">
        <w:t>t</w:t>
      </w:r>
      <w:r w:rsidRPr="00CD1D7E">
        <w:t>he Stipulations at 3.</w:t>
      </w:r>
    </w:p>
  </w:footnote>
  <w:footnote w:id="54">
    <w:p w:rsidR="008D516E" w:rsidRPr="00CD1D7E" w:rsidRDefault="008D516E" w:rsidP="00CD1D7E">
      <w:pPr>
        <w:pStyle w:val="FootnoteText"/>
      </w:pPr>
      <w:r w:rsidRPr="00CD1D7E">
        <w:rPr>
          <w:rStyle w:val="FootnoteReference"/>
        </w:rPr>
        <w:footnoteRef/>
      </w:r>
      <w:r w:rsidRPr="00CD1D7E">
        <w:t xml:space="preserve">  Interim Order at 9, FOF 61C; </w:t>
      </w:r>
      <w:r w:rsidR="00805B8C" w:rsidRPr="00CD1D7E">
        <w:t>t</w:t>
      </w:r>
      <w:r w:rsidRPr="00CD1D7E">
        <w:t>he Stipulations at 3.</w:t>
      </w:r>
    </w:p>
  </w:footnote>
  <w:footnote w:id="55">
    <w:p w:rsidR="008D516E" w:rsidRPr="00CD1D7E" w:rsidRDefault="008D516E" w:rsidP="00CD1D7E">
      <w:pPr>
        <w:pStyle w:val="FootnoteText"/>
      </w:pPr>
      <w:r w:rsidRPr="00CD1D7E">
        <w:rPr>
          <w:rStyle w:val="FootnoteReference"/>
        </w:rPr>
        <w:footnoteRef/>
      </w:r>
      <w:r w:rsidRPr="00CD1D7E">
        <w:t xml:space="preserve">  Interim Order at 9, FOF 60; </w:t>
      </w:r>
      <w:r w:rsidR="00805B8C" w:rsidRPr="00CD1D7E">
        <w:t>t</w:t>
      </w:r>
      <w:r w:rsidRPr="00CD1D7E">
        <w:t>he Stipulations at 3.</w:t>
      </w:r>
    </w:p>
  </w:footnote>
  <w:footnote w:id="56">
    <w:p w:rsidR="008D516E" w:rsidRPr="00CD1D7E" w:rsidRDefault="008D516E" w:rsidP="00CD1D7E">
      <w:pPr>
        <w:pStyle w:val="FootnoteText"/>
      </w:pPr>
      <w:r w:rsidRPr="00CD1D7E">
        <w:rPr>
          <w:rStyle w:val="FootnoteReference"/>
        </w:rPr>
        <w:footnoteRef/>
      </w:r>
      <w:r w:rsidRPr="00CD1D7E">
        <w:t xml:space="preserve">  Interim Order at 9, FOF 60, 61A, 61B, 61C; The Stipulations at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16E" w:rsidRPr="006E78A8" w:rsidRDefault="008D516E" w:rsidP="00CD1D7E">
    <w:pPr>
      <w:pStyle w:val="Header"/>
      <w:tabs>
        <w:tab w:val="clear" w:pos="4680"/>
        <w:tab w:val="left" w:pos="3960"/>
        <w:tab w:val="left" w:pos="4347"/>
      </w:tabs>
      <w:spacing w:line="240" w:lineRule="auto"/>
      <w:rPr>
        <w:b/>
        <w:sz w:val="20"/>
        <w:szCs w:val="20"/>
      </w:rPr>
    </w:pPr>
    <w:r w:rsidRPr="006E78A8">
      <w:rPr>
        <w:b/>
        <w:sz w:val="20"/>
        <w:szCs w:val="20"/>
      </w:rPr>
      <w:t>SOAH DOCKET NO. 473-16-5739.WS</w:t>
    </w:r>
    <w:r w:rsidRPr="006E78A8">
      <w:rPr>
        <w:b/>
        <w:sz w:val="20"/>
        <w:szCs w:val="20"/>
      </w:rPr>
      <w:tab/>
    </w:r>
    <w:r>
      <w:rPr>
        <w:b/>
        <w:sz w:val="20"/>
        <w:szCs w:val="20"/>
      </w:rPr>
      <w:t>PROPOSAL FOR DECISION OF PHASE 2</w:t>
    </w:r>
    <w:r w:rsidRPr="006E78A8">
      <w:rPr>
        <w:b/>
        <w:sz w:val="20"/>
        <w:szCs w:val="20"/>
      </w:rPr>
      <w:tab/>
      <w:t xml:space="preserve">PAGE </w:t>
    </w:r>
    <w:r w:rsidRPr="006E78A8">
      <w:rPr>
        <w:rStyle w:val="PageNumber"/>
        <w:b/>
        <w:sz w:val="20"/>
        <w:szCs w:val="20"/>
      </w:rPr>
      <w:fldChar w:fldCharType="begin"/>
    </w:r>
    <w:r w:rsidRPr="006E78A8">
      <w:rPr>
        <w:rStyle w:val="PageNumber"/>
        <w:b/>
        <w:sz w:val="20"/>
        <w:szCs w:val="20"/>
      </w:rPr>
      <w:instrText xml:space="preserve"> PAGE </w:instrText>
    </w:r>
    <w:r w:rsidRPr="006E78A8">
      <w:rPr>
        <w:rStyle w:val="PageNumber"/>
        <w:b/>
        <w:sz w:val="20"/>
        <w:szCs w:val="20"/>
      </w:rPr>
      <w:fldChar w:fldCharType="separate"/>
    </w:r>
    <w:r w:rsidR="00825CBD">
      <w:rPr>
        <w:rStyle w:val="PageNumber"/>
        <w:b/>
        <w:noProof/>
        <w:sz w:val="20"/>
        <w:szCs w:val="20"/>
      </w:rPr>
      <w:t>5</w:t>
    </w:r>
    <w:r w:rsidRPr="006E78A8">
      <w:rPr>
        <w:rStyle w:val="PageNumber"/>
        <w:b/>
        <w:sz w:val="20"/>
        <w:szCs w:val="20"/>
      </w:rPr>
      <w:fldChar w:fldCharType="end"/>
    </w:r>
  </w:p>
  <w:p w:rsidR="008D516E" w:rsidRPr="006E78A8" w:rsidRDefault="008D516E" w:rsidP="006E78A8">
    <w:pPr>
      <w:pStyle w:val="Header"/>
      <w:spacing w:line="240" w:lineRule="auto"/>
      <w:rPr>
        <w:rStyle w:val="PageNumber"/>
        <w:b/>
        <w:sz w:val="20"/>
        <w:szCs w:val="20"/>
      </w:rPr>
    </w:pPr>
    <w:r w:rsidRPr="006E78A8">
      <w:rPr>
        <w:b/>
        <w:sz w:val="20"/>
        <w:szCs w:val="20"/>
      </w:rPr>
      <w:t>PUC DOCKET NO. 45956</w:t>
    </w:r>
  </w:p>
  <w:p w:rsidR="008D516E" w:rsidRPr="006E78A8" w:rsidRDefault="008D516E" w:rsidP="006E78A8">
    <w:pPr>
      <w:pStyle w:val="Header"/>
      <w:spacing w:line="240" w:lineRule="auto"/>
      <w:rPr>
        <w:b/>
        <w:sz w:val="20"/>
        <w:szCs w:val="20"/>
      </w:rPr>
    </w:pPr>
  </w:p>
  <w:p w:rsidR="008D516E" w:rsidRPr="006E78A8" w:rsidRDefault="008D516E" w:rsidP="006E78A8">
    <w:pPr>
      <w:pStyle w:val="Header"/>
      <w:spacing w:line="240" w:lineRule="auto"/>
      <w:rPr>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F79D2"/>
    <w:multiLevelType w:val="hybridMultilevel"/>
    <w:tmpl w:val="65A0437C"/>
    <w:lvl w:ilvl="0" w:tplc="652EFCA8">
      <w:start w:val="1"/>
      <w:numFmt w:val="decimal"/>
      <w:pStyle w:val="Heading35"/>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51AD8"/>
    <w:multiLevelType w:val="multilevel"/>
    <w:tmpl w:val="5D502AD4"/>
    <w:lvl w:ilvl="0">
      <w:start w:val="1"/>
      <w:numFmt w:val="upperRoman"/>
      <w:pStyle w:val="Heading1"/>
      <w:lvlText w:val="%1."/>
      <w:lvlJc w:val="center"/>
      <w:pPr>
        <w:tabs>
          <w:tab w:val="num" w:pos="216"/>
        </w:tabs>
        <w:ind w:left="-144" w:firstLine="0"/>
      </w:pPr>
      <w:rPr>
        <w:rFonts w:hint="default"/>
      </w:rPr>
    </w:lvl>
    <w:lvl w:ilvl="1">
      <w:start w:val="1"/>
      <w:numFmt w:val="upperLetter"/>
      <w:pStyle w:val="Heading2"/>
      <w:lvlText w:val="%2."/>
      <w:lvlJc w:val="left"/>
      <w:pPr>
        <w:tabs>
          <w:tab w:val="num" w:pos="216"/>
        </w:tabs>
        <w:ind w:left="720" w:hanging="720"/>
      </w:pPr>
      <w:rPr>
        <w:rFonts w:hint="default"/>
      </w:rPr>
    </w:lvl>
    <w:lvl w:ilvl="2">
      <w:start w:val="1"/>
      <w:numFmt w:val="decimal"/>
      <w:pStyle w:val="Heading3"/>
      <w:lvlText w:val="%3."/>
      <w:lvlJc w:val="left"/>
      <w:pPr>
        <w:tabs>
          <w:tab w:val="num" w:pos="720"/>
        </w:tabs>
        <w:ind w:left="720" w:firstLine="0"/>
      </w:pPr>
      <w:rPr>
        <w:rFonts w:hint="default"/>
      </w:rPr>
    </w:lvl>
    <w:lvl w:ilvl="3">
      <w:start w:val="1"/>
      <w:numFmt w:val="lowerLetter"/>
      <w:pStyle w:val="Heading4"/>
      <w:lvlText w:val="%4."/>
      <w:lvlJc w:val="left"/>
      <w:pPr>
        <w:tabs>
          <w:tab w:val="num" w:pos="1440"/>
        </w:tabs>
        <w:ind w:left="1440" w:firstLine="0"/>
      </w:pPr>
      <w:rPr>
        <w:rFonts w:hint="default"/>
      </w:rPr>
    </w:lvl>
    <w:lvl w:ilvl="4">
      <w:start w:val="1"/>
      <w:numFmt w:val="lowerRoman"/>
      <w:pStyle w:val="Heading5"/>
      <w:lvlText w:val="(%5)"/>
      <w:lvlJc w:val="left"/>
      <w:pPr>
        <w:tabs>
          <w:tab w:val="num" w:pos="2160"/>
        </w:tabs>
        <w:ind w:left="2880" w:hanging="720"/>
      </w:pPr>
      <w:rPr>
        <w:rFonts w:ascii="Times New Roman" w:hAnsi="Times New Roman" w:hint="default"/>
        <w:b/>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3600"/>
        </w:tabs>
        <w:ind w:left="4320" w:hanging="1440"/>
      </w:pPr>
      <w:rPr>
        <w:rFonts w:hint="default"/>
      </w:rPr>
    </w:lvl>
    <w:lvl w:ilvl="6">
      <w:start w:val="1"/>
      <w:numFmt w:val="decimal"/>
      <w:pStyle w:val="Heading7"/>
      <w:lvlText w:val="%7."/>
      <w:lvlJc w:val="left"/>
      <w:pPr>
        <w:tabs>
          <w:tab w:val="num" w:pos="4320"/>
        </w:tabs>
        <w:ind w:left="5040" w:hanging="1440"/>
      </w:pPr>
      <w:rPr>
        <w:rFonts w:hint="default"/>
      </w:rPr>
    </w:lvl>
    <w:lvl w:ilvl="7">
      <w:start w:val="1"/>
      <w:numFmt w:val="lowerLetter"/>
      <w:pStyle w:val="Heading8"/>
      <w:lvlText w:val="%8."/>
      <w:lvlJc w:val="left"/>
      <w:pPr>
        <w:tabs>
          <w:tab w:val="num" w:pos="5040"/>
        </w:tabs>
        <w:ind w:left="4320" w:firstLine="0"/>
      </w:pPr>
      <w:rPr>
        <w:rFonts w:ascii="Times New Roman" w:hAnsi="Times New Roman" w:hint="default"/>
        <w:b/>
        <w:i/>
        <w:caps w:val="0"/>
        <w:strike w:val="0"/>
        <w:dstrike w:val="0"/>
        <w:outline w:val="0"/>
        <w:shadow w:val="0"/>
        <w:emboss w:val="0"/>
        <w:imprint w:val="0"/>
        <w:vanish w:val="0"/>
        <w:sz w:val="24"/>
        <w:vertAlign w:val="baseline"/>
      </w:rPr>
    </w:lvl>
    <w:lvl w:ilvl="8">
      <w:start w:val="1"/>
      <w:numFmt w:val="lowerRoman"/>
      <w:pStyle w:val="Heading9"/>
      <w:lvlText w:val="(%9)"/>
      <w:lvlJc w:val="left"/>
      <w:pPr>
        <w:tabs>
          <w:tab w:val="num" w:pos="5400"/>
        </w:tabs>
        <w:ind w:left="5040" w:firstLine="0"/>
      </w:pPr>
      <w:rPr>
        <w:rFonts w:hint="default"/>
      </w:rPr>
    </w:lvl>
  </w:abstractNum>
  <w:abstractNum w:abstractNumId="2" w15:restartNumberingAfterBreak="0">
    <w:nsid w:val="170D79B5"/>
    <w:multiLevelType w:val="hybridMultilevel"/>
    <w:tmpl w:val="D0447E1E"/>
    <w:lvl w:ilvl="0" w:tplc="1EC02BE4">
      <w:start w:val="1"/>
      <w:numFmt w:val="upperRoman"/>
      <w:pStyle w:val="Heading15"/>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E5ABF"/>
    <w:multiLevelType w:val="hybridMultilevel"/>
    <w:tmpl w:val="5EF8A320"/>
    <w:lvl w:ilvl="0" w:tplc="9AB0E20E">
      <w:start w:val="1"/>
      <w:numFmt w:val="lowerRoman"/>
      <w:pStyle w:val="Heading55"/>
      <w:lvlText w:val="%1."/>
      <w:lvlJc w:val="right"/>
      <w:pPr>
        <w:tabs>
          <w:tab w:val="num" w:pos="2880"/>
        </w:tabs>
        <w:ind w:left="2880" w:hanging="576"/>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C9336D8"/>
    <w:multiLevelType w:val="multilevel"/>
    <w:tmpl w:val="DC623758"/>
    <w:lvl w:ilvl="0">
      <w:start w:val="1"/>
      <w:numFmt w:val="upperRoman"/>
      <w:lvlText w:val="%1."/>
      <w:lvlJc w:val="left"/>
      <w:pPr>
        <w:tabs>
          <w:tab w:val="num" w:pos="360"/>
        </w:tabs>
        <w:ind w:left="0" w:firstLine="0"/>
      </w:pPr>
      <w:rPr>
        <w:rFonts w:ascii="Times New Roman" w:hAnsi="Times New Roman" w:hint="default"/>
        <w:b/>
        <w:i w:val="0"/>
        <w:sz w:val="24"/>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pStyle w:val="aHeading4"/>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2CFA3095"/>
    <w:multiLevelType w:val="hybridMultilevel"/>
    <w:tmpl w:val="F8965A60"/>
    <w:lvl w:ilvl="0" w:tplc="BEAECA88">
      <w:start w:val="1"/>
      <w:numFmt w:val="lowerLetter"/>
      <w:pStyle w:val="Heading45"/>
      <w:lvlText w:val="%1."/>
      <w:lvlJc w:val="left"/>
      <w:pPr>
        <w:tabs>
          <w:tab w:val="num" w:pos="2160"/>
        </w:tabs>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EDD726F"/>
    <w:multiLevelType w:val="multilevel"/>
    <w:tmpl w:val="1F741FE2"/>
    <w:styleLink w:val="StyleNumberedLeft0Hanging05"/>
    <w:lvl w:ilvl="0">
      <w:start w:val="1"/>
      <w:numFmt w:val="decimal"/>
      <w:lvlText w:val="%1."/>
      <w:lvlJc w:val="left"/>
      <w:pPr>
        <w:tabs>
          <w:tab w:val="num" w:pos="720"/>
        </w:tabs>
        <w:ind w:left="720" w:hanging="720"/>
      </w:pPr>
      <w:rPr>
        <w:rFonts w:cs="Times New Roman" w:hint="default"/>
        <w:sz w:val="24"/>
      </w:rPr>
    </w:lvl>
    <w:lvl w:ilvl="1">
      <w:start w:val="1"/>
      <w:numFmt w:val="lowerLetter"/>
      <w:lvlText w:val="%2."/>
      <w:lvlJc w:val="left"/>
      <w:pPr>
        <w:tabs>
          <w:tab w:val="num" w:pos="1440"/>
        </w:tabs>
        <w:ind w:left="1440" w:hanging="72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 w15:restartNumberingAfterBreak="0">
    <w:nsid w:val="4806445E"/>
    <w:multiLevelType w:val="multilevel"/>
    <w:tmpl w:val="6E1CC4C4"/>
    <w:lvl w:ilvl="0">
      <w:start w:val="1"/>
      <w:numFmt w:val="decimal"/>
      <w:pStyle w:val="fof"/>
      <w:lvlText w:val="%1."/>
      <w:lvlJc w:val="left"/>
      <w:pPr>
        <w:tabs>
          <w:tab w:val="num" w:pos="720"/>
        </w:tabs>
        <w:ind w:left="720" w:hanging="720"/>
      </w:pPr>
      <w:rPr>
        <w:rFonts w:cs="Times New Roman" w:hint="default"/>
      </w:rPr>
    </w:lvl>
    <w:lvl w:ilvl="1">
      <w:start w:val="1"/>
      <w:numFmt w:val="lowerLetter"/>
      <w:lvlText w:val="%2."/>
      <w:lvlJc w:val="left"/>
      <w:pPr>
        <w:tabs>
          <w:tab w:val="num" w:pos="720"/>
        </w:tabs>
        <w:ind w:left="144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69622E42"/>
    <w:multiLevelType w:val="hybridMultilevel"/>
    <w:tmpl w:val="5B2C3938"/>
    <w:lvl w:ilvl="0" w:tplc="7922A448">
      <w:start w:val="1"/>
      <w:numFmt w:val="upperLetter"/>
      <w:pStyle w:val="Heading25"/>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2"/>
  </w:num>
  <w:num w:numId="5">
    <w:abstractNumId w:val="8"/>
  </w:num>
  <w:num w:numId="6">
    <w:abstractNumId w:val="0"/>
  </w:num>
  <w:num w:numId="7">
    <w:abstractNumId w:val="5"/>
  </w:num>
  <w:num w:numId="8">
    <w:abstractNumId w:val="3"/>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54E"/>
    <w:rsid w:val="00002416"/>
    <w:rsid w:val="000216A5"/>
    <w:rsid w:val="00024792"/>
    <w:rsid w:val="00030EB7"/>
    <w:rsid w:val="000523F5"/>
    <w:rsid w:val="0005519A"/>
    <w:rsid w:val="00067B47"/>
    <w:rsid w:val="00070B76"/>
    <w:rsid w:val="00072393"/>
    <w:rsid w:val="00075C63"/>
    <w:rsid w:val="00081AAB"/>
    <w:rsid w:val="00083381"/>
    <w:rsid w:val="000A2F89"/>
    <w:rsid w:val="000A6349"/>
    <w:rsid w:val="000B50A2"/>
    <w:rsid w:val="000C618D"/>
    <w:rsid w:val="000E65F6"/>
    <w:rsid w:val="000F49D5"/>
    <w:rsid w:val="000F787B"/>
    <w:rsid w:val="0010775B"/>
    <w:rsid w:val="001112DB"/>
    <w:rsid w:val="00126BE9"/>
    <w:rsid w:val="00157154"/>
    <w:rsid w:val="00157C64"/>
    <w:rsid w:val="0016030C"/>
    <w:rsid w:val="001621A3"/>
    <w:rsid w:val="001850BF"/>
    <w:rsid w:val="001954CE"/>
    <w:rsid w:val="001A4FA3"/>
    <w:rsid w:val="001D2765"/>
    <w:rsid w:val="001D2EDD"/>
    <w:rsid w:val="001D341A"/>
    <w:rsid w:val="001E6ED0"/>
    <w:rsid w:val="001F51D4"/>
    <w:rsid w:val="00202039"/>
    <w:rsid w:val="00210A39"/>
    <w:rsid w:val="00220393"/>
    <w:rsid w:val="00232133"/>
    <w:rsid w:val="00251D0B"/>
    <w:rsid w:val="0025201D"/>
    <w:rsid w:val="0025254E"/>
    <w:rsid w:val="00254B25"/>
    <w:rsid w:val="00256493"/>
    <w:rsid w:val="00265895"/>
    <w:rsid w:val="00281970"/>
    <w:rsid w:val="00281CDC"/>
    <w:rsid w:val="00293D95"/>
    <w:rsid w:val="00296FF2"/>
    <w:rsid w:val="002A0A2C"/>
    <w:rsid w:val="002B0235"/>
    <w:rsid w:val="002B2A9D"/>
    <w:rsid w:val="002B3563"/>
    <w:rsid w:val="002B6E44"/>
    <w:rsid w:val="002C113F"/>
    <w:rsid w:val="002C61E2"/>
    <w:rsid w:val="002D2AC1"/>
    <w:rsid w:val="00326ACA"/>
    <w:rsid w:val="00326ED5"/>
    <w:rsid w:val="00327EC6"/>
    <w:rsid w:val="00331472"/>
    <w:rsid w:val="003331DD"/>
    <w:rsid w:val="00336146"/>
    <w:rsid w:val="0034307E"/>
    <w:rsid w:val="003528EA"/>
    <w:rsid w:val="00363C0A"/>
    <w:rsid w:val="00365337"/>
    <w:rsid w:val="003701E7"/>
    <w:rsid w:val="00380519"/>
    <w:rsid w:val="00380B38"/>
    <w:rsid w:val="003812F7"/>
    <w:rsid w:val="003845D3"/>
    <w:rsid w:val="0038665F"/>
    <w:rsid w:val="003937B5"/>
    <w:rsid w:val="003959FD"/>
    <w:rsid w:val="00397E0E"/>
    <w:rsid w:val="003B44FA"/>
    <w:rsid w:val="003C2526"/>
    <w:rsid w:val="003C30E4"/>
    <w:rsid w:val="003D0162"/>
    <w:rsid w:val="003E6462"/>
    <w:rsid w:val="003F39FE"/>
    <w:rsid w:val="003F462E"/>
    <w:rsid w:val="00407452"/>
    <w:rsid w:val="004105D4"/>
    <w:rsid w:val="00414431"/>
    <w:rsid w:val="00421845"/>
    <w:rsid w:val="00427ABC"/>
    <w:rsid w:val="00436FB1"/>
    <w:rsid w:val="0045074E"/>
    <w:rsid w:val="00467F13"/>
    <w:rsid w:val="0047611D"/>
    <w:rsid w:val="004779AC"/>
    <w:rsid w:val="00480FFE"/>
    <w:rsid w:val="004B60CB"/>
    <w:rsid w:val="004C2077"/>
    <w:rsid w:val="004E0041"/>
    <w:rsid w:val="004E3219"/>
    <w:rsid w:val="004F0CE5"/>
    <w:rsid w:val="004F4E74"/>
    <w:rsid w:val="004F699D"/>
    <w:rsid w:val="005011FE"/>
    <w:rsid w:val="00512B17"/>
    <w:rsid w:val="00515520"/>
    <w:rsid w:val="00526CDF"/>
    <w:rsid w:val="0053286B"/>
    <w:rsid w:val="00534A3C"/>
    <w:rsid w:val="0054657C"/>
    <w:rsid w:val="005629C3"/>
    <w:rsid w:val="005928B8"/>
    <w:rsid w:val="005959DB"/>
    <w:rsid w:val="005B534C"/>
    <w:rsid w:val="005B571B"/>
    <w:rsid w:val="005F5805"/>
    <w:rsid w:val="00611396"/>
    <w:rsid w:val="00621A1A"/>
    <w:rsid w:val="00627DE9"/>
    <w:rsid w:val="006311FD"/>
    <w:rsid w:val="00640694"/>
    <w:rsid w:val="006421FF"/>
    <w:rsid w:val="00647EB8"/>
    <w:rsid w:val="006904FB"/>
    <w:rsid w:val="006924B0"/>
    <w:rsid w:val="00692838"/>
    <w:rsid w:val="006B73F6"/>
    <w:rsid w:val="006E1CE0"/>
    <w:rsid w:val="006E78A8"/>
    <w:rsid w:val="006F1267"/>
    <w:rsid w:val="00723A67"/>
    <w:rsid w:val="0072709F"/>
    <w:rsid w:val="00727BC0"/>
    <w:rsid w:val="00727DA2"/>
    <w:rsid w:val="00744F2E"/>
    <w:rsid w:val="0074514B"/>
    <w:rsid w:val="00754ADC"/>
    <w:rsid w:val="007624BA"/>
    <w:rsid w:val="0078060A"/>
    <w:rsid w:val="00796E20"/>
    <w:rsid w:val="007A4522"/>
    <w:rsid w:val="007B1330"/>
    <w:rsid w:val="007C2562"/>
    <w:rsid w:val="007C3F00"/>
    <w:rsid w:val="007C7CB9"/>
    <w:rsid w:val="007D49B2"/>
    <w:rsid w:val="007E5112"/>
    <w:rsid w:val="007F4E82"/>
    <w:rsid w:val="007F534A"/>
    <w:rsid w:val="00805A9C"/>
    <w:rsid w:val="00805B8C"/>
    <w:rsid w:val="00816891"/>
    <w:rsid w:val="008212AB"/>
    <w:rsid w:val="00821E39"/>
    <w:rsid w:val="00825CBD"/>
    <w:rsid w:val="008317D8"/>
    <w:rsid w:val="00850082"/>
    <w:rsid w:val="00850D69"/>
    <w:rsid w:val="00855C20"/>
    <w:rsid w:val="00872869"/>
    <w:rsid w:val="008728F9"/>
    <w:rsid w:val="008736AB"/>
    <w:rsid w:val="0088113A"/>
    <w:rsid w:val="008A11DA"/>
    <w:rsid w:val="008C3BF2"/>
    <w:rsid w:val="008D200F"/>
    <w:rsid w:val="008D3B4D"/>
    <w:rsid w:val="008D516E"/>
    <w:rsid w:val="008D7595"/>
    <w:rsid w:val="008F1566"/>
    <w:rsid w:val="008F592B"/>
    <w:rsid w:val="008F7807"/>
    <w:rsid w:val="008F7F4C"/>
    <w:rsid w:val="009040C9"/>
    <w:rsid w:val="009207BD"/>
    <w:rsid w:val="00922290"/>
    <w:rsid w:val="0093564C"/>
    <w:rsid w:val="00945A02"/>
    <w:rsid w:val="00953FAF"/>
    <w:rsid w:val="00974179"/>
    <w:rsid w:val="00975D72"/>
    <w:rsid w:val="00980525"/>
    <w:rsid w:val="0098190B"/>
    <w:rsid w:val="0098623B"/>
    <w:rsid w:val="009B4986"/>
    <w:rsid w:val="009B639F"/>
    <w:rsid w:val="009B735D"/>
    <w:rsid w:val="00A01395"/>
    <w:rsid w:val="00A15507"/>
    <w:rsid w:val="00A16ACC"/>
    <w:rsid w:val="00A227FA"/>
    <w:rsid w:val="00A2306D"/>
    <w:rsid w:val="00A31266"/>
    <w:rsid w:val="00A3564B"/>
    <w:rsid w:val="00A43540"/>
    <w:rsid w:val="00A46F90"/>
    <w:rsid w:val="00A57CCF"/>
    <w:rsid w:val="00A76EFC"/>
    <w:rsid w:val="00A8077B"/>
    <w:rsid w:val="00A821F2"/>
    <w:rsid w:val="00A919EA"/>
    <w:rsid w:val="00A9637B"/>
    <w:rsid w:val="00A967A6"/>
    <w:rsid w:val="00AB25BD"/>
    <w:rsid w:val="00AB5A75"/>
    <w:rsid w:val="00AB647A"/>
    <w:rsid w:val="00AC3FAF"/>
    <w:rsid w:val="00AE3821"/>
    <w:rsid w:val="00AE6D8F"/>
    <w:rsid w:val="00B13C4B"/>
    <w:rsid w:val="00B236F9"/>
    <w:rsid w:val="00B25B8D"/>
    <w:rsid w:val="00B40F06"/>
    <w:rsid w:val="00B475D2"/>
    <w:rsid w:val="00B613BF"/>
    <w:rsid w:val="00B64E20"/>
    <w:rsid w:val="00B815B2"/>
    <w:rsid w:val="00B86938"/>
    <w:rsid w:val="00BB7BD1"/>
    <w:rsid w:val="00BC163F"/>
    <w:rsid w:val="00BC6EC0"/>
    <w:rsid w:val="00C05752"/>
    <w:rsid w:val="00C0673C"/>
    <w:rsid w:val="00C2632D"/>
    <w:rsid w:val="00C3004F"/>
    <w:rsid w:val="00C40F1D"/>
    <w:rsid w:val="00C41603"/>
    <w:rsid w:val="00C458A7"/>
    <w:rsid w:val="00C51CB7"/>
    <w:rsid w:val="00C63557"/>
    <w:rsid w:val="00C63571"/>
    <w:rsid w:val="00C70E5C"/>
    <w:rsid w:val="00C81566"/>
    <w:rsid w:val="00C83AEC"/>
    <w:rsid w:val="00C85E9E"/>
    <w:rsid w:val="00CA576B"/>
    <w:rsid w:val="00CB45FC"/>
    <w:rsid w:val="00CB55A5"/>
    <w:rsid w:val="00CD1D7E"/>
    <w:rsid w:val="00CF6C51"/>
    <w:rsid w:val="00D13535"/>
    <w:rsid w:val="00D229B2"/>
    <w:rsid w:val="00D56971"/>
    <w:rsid w:val="00D60170"/>
    <w:rsid w:val="00D648F9"/>
    <w:rsid w:val="00D72E10"/>
    <w:rsid w:val="00D86B4C"/>
    <w:rsid w:val="00D91782"/>
    <w:rsid w:val="00D961FB"/>
    <w:rsid w:val="00DA3C01"/>
    <w:rsid w:val="00DA5D61"/>
    <w:rsid w:val="00DB4FCD"/>
    <w:rsid w:val="00DB7E31"/>
    <w:rsid w:val="00DC5C95"/>
    <w:rsid w:val="00DD136A"/>
    <w:rsid w:val="00DD2063"/>
    <w:rsid w:val="00DE4787"/>
    <w:rsid w:val="00DE6C04"/>
    <w:rsid w:val="00DF25ED"/>
    <w:rsid w:val="00E01E93"/>
    <w:rsid w:val="00E20B10"/>
    <w:rsid w:val="00E21497"/>
    <w:rsid w:val="00E25503"/>
    <w:rsid w:val="00E33FDA"/>
    <w:rsid w:val="00E34E37"/>
    <w:rsid w:val="00E36B85"/>
    <w:rsid w:val="00E41FDE"/>
    <w:rsid w:val="00E4722C"/>
    <w:rsid w:val="00E545D1"/>
    <w:rsid w:val="00E5652A"/>
    <w:rsid w:val="00E76FCF"/>
    <w:rsid w:val="00EA1B8E"/>
    <w:rsid w:val="00EA1BBC"/>
    <w:rsid w:val="00EA1EB6"/>
    <w:rsid w:val="00EA46AD"/>
    <w:rsid w:val="00EB1A53"/>
    <w:rsid w:val="00EB32B7"/>
    <w:rsid w:val="00EB4BDE"/>
    <w:rsid w:val="00EC0BE1"/>
    <w:rsid w:val="00EC550B"/>
    <w:rsid w:val="00ED0F8C"/>
    <w:rsid w:val="00EE7C74"/>
    <w:rsid w:val="00EF121D"/>
    <w:rsid w:val="00EF3498"/>
    <w:rsid w:val="00EF4279"/>
    <w:rsid w:val="00EF4EEB"/>
    <w:rsid w:val="00EF5B04"/>
    <w:rsid w:val="00F146A1"/>
    <w:rsid w:val="00F15ED5"/>
    <w:rsid w:val="00F26338"/>
    <w:rsid w:val="00F30A5A"/>
    <w:rsid w:val="00F40AF3"/>
    <w:rsid w:val="00F42D8D"/>
    <w:rsid w:val="00F4356A"/>
    <w:rsid w:val="00F53217"/>
    <w:rsid w:val="00FA28C7"/>
    <w:rsid w:val="00FB7CB4"/>
    <w:rsid w:val="00FB7DBE"/>
    <w:rsid w:val="00FD4506"/>
    <w:rsid w:val="00FE0043"/>
    <w:rsid w:val="00FE26FD"/>
    <w:rsid w:val="00FE3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8DE95-9254-4734-B383-1C2FC879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locked="1" w:semiHidden="1" w:unhideWhenUsed="1"/>
    <w:lsdException w:name="footnote text" w:semiHidden="1" w:uiPriority="0" w:unhideWhenUsed="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locked="1" w:semiHidden="1" w:unhideWhenUsed="1"/>
    <w:lsdException w:name="line number" w:locked="1" w:semiHidden="1"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lsdException w:name="List 2" w:locked="1" w:semiHidden="1" w:unhideWhenUsed="1"/>
    <w:lsdException w:name="List 3" w:locked="1" w:semiHidden="1" w:unhideWhenUsed="1"/>
    <w:lsdException w:name="List 4" w:locked="1" w:semiHidden="1"/>
    <w:lsdException w:name="List 5" w:locked="1" w:semiHidden="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lsdException w:name="Date" w:locked="1" w:semiHidden="1"/>
    <w:lsdException w:name="Body Text First Indent" w:locked="1" w:semiHidden="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iPriority="0"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0" w:unhideWhenUsed="1"/>
    <w:lsdException w:name="Table Grid" w:uiPriority="0"/>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D69"/>
    <w:pPr>
      <w:spacing w:line="360" w:lineRule="auto"/>
      <w:jc w:val="both"/>
    </w:pPr>
    <w:rPr>
      <w:sz w:val="24"/>
      <w:szCs w:val="24"/>
    </w:rPr>
  </w:style>
  <w:style w:type="paragraph" w:styleId="Heading1">
    <w:name w:val="heading 1"/>
    <w:basedOn w:val="Normal"/>
    <w:next w:val="Normal"/>
    <w:link w:val="Heading1Char"/>
    <w:qFormat/>
    <w:rsid w:val="005B571B"/>
    <w:pPr>
      <w:keepNext/>
      <w:numPr>
        <w:numId w:val="17"/>
      </w:numPr>
      <w:tabs>
        <w:tab w:val="left" w:pos="720"/>
      </w:tabs>
      <w:autoSpaceDE w:val="0"/>
      <w:autoSpaceDN w:val="0"/>
      <w:adjustRightInd w:val="0"/>
      <w:spacing w:before="240" w:after="60"/>
      <w:jc w:val="center"/>
      <w:outlineLvl w:val="0"/>
    </w:pPr>
    <w:rPr>
      <w:rFonts w:cs="Arial"/>
      <w:b/>
      <w:bCs/>
      <w:caps/>
      <w:kern w:val="32"/>
      <w:szCs w:val="32"/>
    </w:rPr>
  </w:style>
  <w:style w:type="paragraph" w:styleId="Heading2">
    <w:name w:val="heading 2"/>
    <w:basedOn w:val="Normal"/>
    <w:next w:val="Normal"/>
    <w:link w:val="Heading2Char"/>
    <w:qFormat/>
    <w:rsid w:val="005B571B"/>
    <w:pPr>
      <w:keepNext/>
      <w:numPr>
        <w:ilvl w:val="1"/>
        <w:numId w:val="17"/>
      </w:numPr>
      <w:autoSpaceDE w:val="0"/>
      <w:autoSpaceDN w:val="0"/>
      <w:adjustRightInd w:val="0"/>
      <w:spacing w:before="240" w:after="60"/>
      <w:ind w:right="720"/>
      <w:outlineLvl w:val="1"/>
    </w:pPr>
    <w:rPr>
      <w:rFonts w:cs="Arial"/>
      <w:b/>
      <w:bCs/>
      <w:iCs/>
      <w:szCs w:val="28"/>
    </w:rPr>
  </w:style>
  <w:style w:type="paragraph" w:styleId="Heading3">
    <w:name w:val="heading 3"/>
    <w:basedOn w:val="Normal"/>
    <w:next w:val="Normal"/>
    <w:link w:val="Heading3Char"/>
    <w:qFormat/>
    <w:rsid w:val="005B571B"/>
    <w:pPr>
      <w:keepNext/>
      <w:numPr>
        <w:ilvl w:val="2"/>
        <w:numId w:val="17"/>
      </w:numPr>
      <w:autoSpaceDE w:val="0"/>
      <w:autoSpaceDN w:val="0"/>
      <w:adjustRightInd w:val="0"/>
      <w:spacing w:before="240" w:after="60"/>
      <w:ind w:right="720"/>
      <w:outlineLvl w:val="2"/>
    </w:pPr>
    <w:rPr>
      <w:rFonts w:cs="Arial"/>
      <w:b/>
      <w:bCs/>
      <w:szCs w:val="26"/>
    </w:rPr>
  </w:style>
  <w:style w:type="paragraph" w:styleId="Heading4">
    <w:name w:val="heading 4"/>
    <w:basedOn w:val="Normal"/>
    <w:next w:val="Normal"/>
    <w:link w:val="Heading4Char"/>
    <w:qFormat/>
    <w:rsid w:val="005B571B"/>
    <w:pPr>
      <w:keepNext/>
      <w:numPr>
        <w:ilvl w:val="3"/>
        <w:numId w:val="17"/>
      </w:numPr>
      <w:tabs>
        <w:tab w:val="left" w:pos="720"/>
      </w:tabs>
      <w:autoSpaceDE w:val="0"/>
      <w:autoSpaceDN w:val="0"/>
      <w:adjustRightInd w:val="0"/>
      <w:spacing w:before="240" w:after="60"/>
      <w:ind w:right="720"/>
      <w:outlineLvl w:val="3"/>
    </w:pPr>
    <w:rPr>
      <w:b/>
      <w:bCs/>
      <w:szCs w:val="28"/>
    </w:rPr>
  </w:style>
  <w:style w:type="paragraph" w:styleId="Heading5">
    <w:name w:val="heading 5"/>
    <w:basedOn w:val="Normal"/>
    <w:next w:val="Normal"/>
    <w:link w:val="Heading5Char"/>
    <w:qFormat/>
    <w:rsid w:val="005B571B"/>
    <w:pPr>
      <w:numPr>
        <w:ilvl w:val="4"/>
        <w:numId w:val="17"/>
      </w:numPr>
      <w:tabs>
        <w:tab w:val="left" w:pos="720"/>
      </w:tabs>
      <w:autoSpaceDE w:val="0"/>
      <w:autoSpaceDN w:val="0"/>
      <w:adjustRightInd w:val="0"/>
      <w:spacing w:before="240" w:after="60"/>
      <w:ind w:right="720"/>
      <w:outlineLvl w:val="4"/>
    </w:pPr>
    <w:rPr>
      <w:b/>
      <w:bCs/>
      <w:iCs/>
      <w:szCs w:val="26"/>
    </w:rPr>
  </w:style>
  <w:style w:type="paragraph" w:styleId="Heading6">
    <w:name w:val="heading 6"/>
    <w:basedOn w:val="Normal"/>
    <w:next w:val="Normal"/>
    <w:link w:val="Heading6Char"/>
    <w:qFormat/>
    <w:rsid w:val="005B571B"/>
    <w:pPr>
      <w:numPr>
        <w:ilvl w:val="5"/>
        <w:numId w:val="17"/>
      </w:numPr>
      <w:tabs>
        <w:tab w:val="left" w:pos="720"/>
      </w:tabs>
      <w:autoSpaceDE w:val="0"/>
      <w:autoSpaceDN w:val="0"/>
      <w:adjustRightInd w:val="0"/>
      <w:spacing w:before="240" w:after="60"/>
      <w:ind w:right="720"/>
      <w:outlineLvl w:val="5"/>
    </w:pPr>
    <w:rPr>
      <w:b/>
      <w:bCs/>
      <w:szCs w:val="22"/>
    </w:rPr>
  </w:style>
  <w:style w:type="paragraph" w:styleId="Heading7">
    <w:name w:val="heading 7"/>
    <w:basedOn w:val="Normal"/>
    <w:next w:val="Normal"/>
    <w:link w:val="Heading7Char"/>
    <w:qFormat/>
    <w:rsid w:val="005B571B"/>
    <w:pPr>
      <w:numPr>
        <w:ilvl w:val="6"/>
        <w:numId w:val="17"/>
      </w:numPr>
      <w:tabs>
        <w:tab w:val="left" w:pos="720"/>
      </w:tabs>
      <w:autoSpaceDE w:val="0"/>
      <w:autoSpaceDN w:val="0"/>
      <w:adjustRightInd w:val="0"/>
      <w:spacing w:before="240" w:after="60"/>
      <w:ind w:right="720"/>
      <w:outlineLvl w:val="6"/>
    </w:pPr>
    <w:rPr>
      <w:b/>
      <w:i/>
    </w:rPr>
  </w:style>
  <w:style w:type="paragraph" w:styleId="Heading8">
    <w:name w:val="heading 8"/>
    <w:basedOn w:val="Normal"/>
    <w:next w:val="Normal"/>
    <w:link w:val="Heading8Char"/>
    <w:qFormat/>
    <w:rsid w:val="005B571B"/>
    <w:pPr>
      <w:numPr>
        <w:ilvl w:val="7"/>
        <w:numId w:val="17"/>
      </w:numPr>
      <w:autoSpaceDE w:val="0"/>
      <w:autoSpaceDN w:val="0"/>
      <w:adjustRightInd w:val="0"/>
      <w:spacing w:before="240" w:after="60"/>
      <w:outlineLvl w:val="7"/>
    </w:pPr>
    <w:rPr>
      <w:b/>
      <w:i/>
      <w:iCs/>
    </w:rPr>
  </w:style>
  <w:style w:type="paragraph" w:styleId="Heading9">
    <w:name w:val="heading 9"/>
    <w:basedOn w:val="Normal"/>
    <w:next w:val="Normal"/>
    <w:link w:val="Heading9Char"/>
    <w:qFormat/>
    <w:rsid w:val="005B571B"/>
    <w:pPr>
      <w:numPr>
        <w:ilvl w:val="8"/>
        <w:numId w:val="17"/>
      </w:numPr>
      <w:autoSpaceDE w:val="0"/>
      <w:autoSpaceDN w:val="0"/>
      <w:adjustRightInd w:val="0"/>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Quote">
    <w:name w:val="Quote"/>
    <w:basedOn w:val="Normal"/>
    <w:next w:val="Normal"/>
    <w:link w:val="QuoteChar"/>
    <w:uiPriority w:val="29"/>
    <w:qFormat/>
    <w:rsid w:val="00EA1BBC"/>
    <w:pPr>
      <w:spacing w:line="240" w:lineRule="auto"/>
      <w:ind w:left="720" w:right="720"/>
    </w:pPr>
  </w:style>
  <w:style w:type="character" w:customStyle="1" w:styleId="QuoteChar">
    <w:name w:val="Quote Char"/>
    <w:basedOn w:val="DefaultParagraphFont"/>
    <w:link w:val="Quote"/>
    <w:uiPriority w:val="29"/>
    <w:rsid w:val="00EA1BBC"/>
    <w:rPr>
      <w:sz w:val="24"/>
      <w:szCs w:val="24"/>
    </w:rPr>
  </w:style>
  <w:style w:type="paragraph" w:styleId="FootnoteText">
    <w:name w:val="footnote text"/>
    <w:aliases w:val="Char2,Char"/>
    <w:basedOn w:val="Normal"/>
    <w:link w:val="FootnoteTextChar"/>
    <w:rsid w:val="00F53217"/>
    <w:pPr>
      <w:spacing w:after="120" w:line="240" w:lineRule="auto"/>
    </w:pPr>
    <w:rPr>
      <w:sz w:val="20"/>
      <w:szCs w:val="20"/>
    </w:rPr>
  </w:style>
  <w:style w:type="character" w:customStyle="1" w:styleId="FootnoteTextChar">
    <w:name w:val="Footnote Text Char"/>
    <w:aliases w:val="Char2 Char,Char Char"/>
    <w:basedOn w:val="DefaultParagraphFont"/>
    <w:link w:val="FootnoteText"/>
    <w:rsid w:val="00F53217"/>
  </w:style>
  <w:style w:type="character" w:customStyle="1" w:styleId="Heading1Char">
    <w:name w:val="Heading 1 Char"/>
    <w:basedOn w:val="DefaultParagraphFont"/>
    <w:link w:val="Heading1"/>
    <w:rsid w:val="00F42D8D"/>
    <w:rPr>
      <w:rFonts w:cs="Arial"/>
      <w:b/>
      <w:bCs/>
      <w:caps/>
      <w:kern w:val="32"/>
      <w:sz w:val="24"/>
      <w:szCs w:val="32"/>
    </w:rPr>
  </w:style>
  <w:style w:type="character" w:customStyle="1" w:styleId="Heading2Char">
    <w:name w:val="Heading 2 Char"/>
    <w:basedOn w:val="DefaultParagraphFont"/>
    <w:link w:val="Heading2"/>
    <w:rsid w:val="00F42D8D"/>
    <w:rPr>
      <w:rFonts w:cs="Arial"/>
      <w:b/>
      <w:bCs/>
      <w:iCs/>
      <w:sz w:val="24"/>
      <w:szCs w:val="28"/>
    </w:rPr>
  </w:style>
  <w:style w:type="character" w:customStyle="1" w:styleId="Heading3Char">
    <w:name w:val="Heading 3 Char"/>
    <w:basedOn w:val="DefaultParagraphFont"/>
    <w:link w:val="Heading3"/>
    <w:rsid w:val="00F42D8D"/>
    <w:rPr>
      <w:rFonts w:cs="Arial"/>
      <w:b/>
      <w:bCs/>
      <w:sz w:val="24"/>
      <w:szCs w:val="26"/>
    </w:rPr>
  </w:style>
  <w:style w:type="character" w:customStyle="1" w:styleId="Heading4Char">
    <w:name w:val="Heading 4 Char"/>
    <w:basedOn w:val="DefaultParagraphFont"/>
    <w:link w:val="Heading4"/>
    <w:rsid w:val="00F42D8D"/>
    <w:rPr>
      <w:b/>
      <w:bCs/>
      <w:sz w:val="24"/>
      <w:szCs w:val="28"/>
    </w:rPr>
  </w:style>
  <w:style w:type="character" w:customStyle="1" w:styleId="Heading5Char">
    <w:name w:val="Heading 5 Char"/>
    <w:basedOn w:val="DefaultParagraphFont"/>
    <w:link w:val="Heading5"/>
    <w:rsid w:val="00F42D8D"/>
    <w:rPr>
      <w:b/>
      <w:bCs/>
      <w:iCs/>
      <w:sz w:val="24"/>
      <w:szCs w:val="26"/>
    </w:rPr>
  </w:style>
  <w:style w:type="character" w:customStyle="1" w:styleId="Heading6Char">
    <w:name w:val="Heading 6 Char"/>
    <w:basedOn w:val="DefaultParagraphFont"/>
    <w:link w:val="Heading6"/>
    <w:rsid w:val="00F42D8D"/>
    <w:rPr>
      <w:b/>
      <w:bCs/>
      <w:sz w:val="24"/>
      <w:szCs w:val="22"/>
    </w:rPr>
  </w:style>
  <w:style w:type="character" w:customStyle="1" w:styleId="Heading7Char">
    <w:name w:val="Heading 7 Char"/>
    <w:basedOn w:val="DefaultParagraphFont"/>
    <w:link w:val="Heading7"/>
    <w:rsid w:val="00F42D8D"/>
    <w:rPr>
      <w:b/>
      <w:i/>
      <w:sz w:val="24"/>
      <w:szCs w:val="24"/>
    </w:rPr>
  </w:style>
  <w:style w:type="character" w:customStyle="1" w:styleId="Heading8Char">
    <w:name w:val="Heading 8 Char"/>
    <w:basedOn w:val="DefaultParagraphFont"/>
    <w:link w:val="Heading8"/>
    <w:rsid w:val="00F42D8D"/>
    <w:rPr>
      <w:b/>
      <w:i/>
      <w:iCs/>
      <w:sz w:val="24"/>
      <w:szCs w:val="24"/>
    </w:rPr>
  </w:style>
  <w:style w:type="character" w:customStyle="1" w:styleId="Heading9Char">
    <w:name w:val="Heading 9 Char"/>
    <w:basedOn w:val="DefaultParagraphFont"/>
    <w:link w:val="Heading9"/>
    <w:rsid w:val="00F42D8D"/>
    <w:rPr>
      <w:rFonts w:ascii="Arial" w:hAnsi="Arial" w:cs="Arial"/>
      <w:sz w:val="22"/>
      <w:szCs w:val="22"/>
    </w:rPr>
  </w:style>
  <w:style w:type="paragraph" w:styleId="Caption">
    <w:name w:val="caption"/>
    <w:basedOn w:val="Normal"/>
    <w:next w:val="Normal"/>
    <w:semiHidden/>
    <w:unhideWhenUsed/>
    <w:qFormat/>
    <w:rsid w:val="00A967A6"/>
    <w:rPr>
      <w:b/>
      <w:bCs/>
      <w:sz w:val="20"/>
    </w:rPr>
  </w:style>
  <w:style w:type="paragraph" w:styleId="ListParagraph">
    <w:name w:val="List Paragraph"/>
    <w:basedOn w:val="Normal"/>
    <w:uiPriority w:val="34"/>
    <w:qFormat/>
    <w:rsid w:val="00F42D8D"/>
    <w:pPr>
      <w:ind w:left="720"/>
      <w:contextualSpacing/>
    </w:pPr>
  </w:style>
  <w:style w:type="character" w:styleId="BookTitle">
    <w:name w:val="Book Title"/>
    <w:uiPriority w:val="33"/>
    <w:qFormat/>
    <w:rsid w:val="00A967A6"/>
    <w:rPr>
      <w:b/>
      <w:bCs/>
      <w:smallCaps/>
      <w:spacing w:val="5"/>
    </w:rPr>
  </w:style>
  <w:style w:type="paragraph" w:customStyle="1" w:styleId="Quote1">
    <w:name w:val="Quote1"/>
    <w:basedOn w:val="Normal"/>
    <w:rsid w:val="00F42D8D"/>
    <w:pPr>
      <w:ind w:left="720" w:right="720"/>
    </w:pPr>
  </w:style>
  <w:style w:type="paragraph" w:styleId="Header">
    <w:name w:val="header"/>
    <w:basedOn w:val="Normal"/>
    <w:link w:val="HeaderChar"/>
    <w:unhideWhenUsed/>
    <w:rsid w:val="00F42D8D"/>
    <w:pPr>
      <w:tabs>
        <w:tab w:val="center" w:pos="4680"/>
        <w:tab w:val="right" w:pos="9360"/>
      </w:tabs>
      <w:jc w:val="left"/>
    </w:pPr>
    <w:rPr>
      <w:rFonts w:eastAsiaTheme="minorHAnsi" w:cstheme="minorBidi"/>
    </w:rPr>
  </w:style>
  <w:style w:type="character" w:customStyle="1" w:styleId="HeaderChar">
    <w:name w:val="Header Char"/>
    <w:basedOn w:val="DefaultParagraphFont"/>
    <w:link w:val="Header"/>
    <w:rsid w:val="00F42D8D"/>
    <w:rPr>
      <w:rFonts w:eastAsiaTheme="minorHAnsi" w:cstheme="minorBidi"/>
      <w:sz w:val="24"/>
      <w:szCs w:val="24"/>
    </w:rPr>
  </w:style>
  <w:style w:type="paragraph" w:styleId="Footer">
    <w:name w:val="footer"/>
    <w:basedOn w:val="Normal"/>
    <w:link w:val="FooterChar"/>
    <w:rsid w:val="00F42D8D"/>
    <w:pPr>
      <w:tabs>
        <w:tab w:val="center" w:pos="4320"/>
        <w:tab w:val="right" w:pos="8640"/>
      </w:tabs>
    </w:pPr>
  </w:style>
  <w:style w:type="character" w:customStyle="1" w:styleId="FooterChar">
    <w:name w:val="Footer Char"/>
    <w:link w:val="Footer"/>
    <w:rsid w:val="00A967A6"/>
    <w:rPr>
      <w:rFonts w:eastAsia="Times New Roman"/>
      <w:sz w:val="24"/>
      <w:szCs w:val="24"/>
    </w:rPr>
  </w:style>
  <w:style w:type="character" w:styleId="FootnoteReference">
    <w:name w:val="footnote reference"/>
    <w:basedOn w:val="DefaultParagraphFont"/>
    <w:rsid w:val="00F42D8D"/>
    <w:rPr>
      <w:vertAlign w:val="superscript"/>
    </w:rPr>
  </w:style>
  <w:style w:type="character" w:styleId="PageNumber">
    <w:name w:val="page number"/>
    <w:basedOn w:val="DefaultParagraphFont"/>
    <w:rsid w:val="00F42D8D"/>
  </w:style>
  <w:style w:type="paragraph" w:styleId="BalloonText">
    <w:name w:val="Balloon Text"/>
    <w:basedOn w:val="Normal"/>
    <w:link w:val="BalloonTextChar"/>
    <w:rsid w:val="00F42D8D"/>
    <w:rPr>
      <w:rFonts w:ascii="Tahoma" w:hAnsi="Tahoma" w:cs="Tahoma"/>
      <w:sz w:val="16"/>
      <w:szCs w:val="16"/>
    </w:rPr>
  </w:style>
  <w:style w:type="character" w:customStyle="1" w:styleId="BalloonTextChar">
    <w:name w:val="Balloon Text Char"/>
    <w:basedOn w:val="DefaultParagraphFont"/>
    <w:link w:val="BalloonText"/>
    <w:rsid w:val="00F42D8D"/>
    <w:rPr>
      <w:rFonts w:ascii="Tahoma" w:eastAsia="Times New Roman" w:hAnsi="Tahoma" w:cs="Tahoma"/>
      <w:sz w:val="16"/>
      <w:szCs w:val="16"/>
    </w:rPr>
  </w:style>
  <w:style w:type="table" w:styleId="TableGrid">
    <w:name w:val="Table Grid"/>
    <w:basedOn w:val="TableNormal"/>
    <w:rsid w:val="00F42D8D"/>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rsid w:val="00A967A6"/>
    <w:rPr>
      <w:b/>
      <w:bCs/>
    </w:rPr>
  </w:style>
  <w:style w:type="paragraph" w:customStyle="1" w:styleId="Blockquote">
    <w:name w:val="Block quote"/>
    <w:basedOn w:val="Normal"/>
    <w:rsid w:val="00A967A6"/>
    <w:pPr>
      <w:ind w:left="720" w:right="720"/>
    </w:pPr>
  </w:style>
  <w:style w:type="character" w:customStyle="1" w:styleId="Document1">
    <w:name w:val="Document[1]"/>
    <w:uiPriority w:val="99"/>
    <w:rsid w:val="00A967A6"/>
    <w:rPr>
      <w:b/>
      <w:sz w:val="36"/>
    </w:rPr>
  </w:style>
  <w:style w:type="paragraph" w:customStyle="1" w:styleId="Level1">
    <w:name w:val="Level 1"/>
    <w:basedOn w:val="Normal"/>
    <w:rsid w:val="00A967A6"/>
    <w:pPr>
      <w:tabs>
        <w:tab w:val="num" w:pos="360"/>
      </w:tabs>
      <w:ind w:right="720"/>
      <w:outlineLvl w:val="0"/>
    </w:pPr>
  </w:style>
  <w:style w:type="paragraph" w:customStyle="1" w:styleId="fof">
    <w:name w:val="fof"/>
    <w:basedOn w:val="Normal"/>
    <w:uiPriority w:val="99"/>
    <w:rsid w:val="00A967A6"/>
    <w:pPr>
      <w:numPr>
        <w:numId w:val="2"/>
      </w:numPr>
    </w:pPr>
  </w:style>
  <w:style w:type="numbering" w:customStyle="1" w:styleId="StyleNumberedLeft0Hanging05">
    <w:name w:val="Style Numbered Left:  0&quot; Hanging:  0.5&quot;"/>
    <w:rsid w:val="00A967A6"/>
    <w:pPr>
      <w:numPr>
        <w:numId w:val="1"/>
      </w:numPr>
    </w:pPr>
  </w:style>
  <w:style w:type="character" w:styleId="Hyperlink">
    <w:name w:val="Hyperlink"/>
    <w:basedOn w:val="DefaultParagraphFont"/>
    <w:uiPriority w:val="99"/>
    <w:rsid w:val="00F42D8D"/>
    <w:rPr>
      <w:color w:val="0000FF" w:themeColor="hyperlink"/>
      <w:u w:val="single"/>
    </w:rPr>
  </w:style>
  <w:style w:type="paragraph" w:customStyle="1" w:styleId="aHeading4">
    <w:name w:val="a) Heading 4"/>
    <w:basedOn w:val="Heading3"/>
    <w:rsid w:val="00F42D8D"/>
    <w:pPr>
      <w:numPr>
        <w:ilvl w:val="3"/>
        <w:numId w:val="3"/>
      </w:numPr>
      <w:spacing w:after="0"/>
    </w:pPr>
    <w:rPr>
      <w:rFonts w:cs="Times New Roman"/>
      <w:bCs w:val="0"/>
    </w:rPr>
  </w:style>
  <w:style w:type="paragraph" w:styleId="List">
    <w:name w:val="List"/>
    <w:basedOn w:val="Normal"/>
    <w:locked/>
    <w:rsid w:val="00F42D8D"/>
    <w:pPr>
      <w:ind w:left="360" w:hanging="360"/>
      <w:contextualSpacing/>
    </w:pPr>
  </w:style>
  <w:style w:type="paragraph" w:customStyle="1" w:styleId="Heading15">
    <w:name w:val="Heading 1.5"/>
    <w:basedOn w:val="List"/>
    <w:link w:val="Heading15Char"/>
    <w:qFormat/>
    <w:rsid w:val="00F42D8D"/>
    <w:pPr>
      <w:numPr>
        <w:numId w:val="4"/>
      </w:numPr>
      <w:spacing w:after="120"/>
      <w:outlineLvl w:val="0"/>
    </w:pPr>
    <w:rPr>
      <w:rFonts w:eastAsiaTheme="minorHAnsi" w:cstheme="minorBidi"/>
      <w:b/>
    </w:rPr>
  </w:style>
  <w:style w:type="character" w:customStyle="1" w:styleId="Heading15Char">
    <w:name w:val="Heading 1.5 Char"/>
    <w:basedOn w:val="DefaultParagraphFont"/>
    <w:link w:val="Heading15"/>
    <w:rsid w:val="00F42D8D"/>
    <w:rPr>
      <w:rFonts w:eastAsiaTheme="minorHAnsi" w:cstheme="minorBidi"/>
      <w:b/>
      <w:sz w:val="24"/>
      <w:szCs w:val="24"/>
    </w:rPr>
  </w:style>
  <w:style w:type="paragraph" w:customStyle="1" w:styleId="Heading25">
    <w:name w:val="Heading 2.5"/>
    <w:basedOn w:val="ListParagraph"/>
    <w:link w:val="Heading25Char"/>
    <w:qFormat/>
    <w:rsid w:val="00F42D8D"/>
    <w:pPr>
      <w:numPr>
        <w:numId w:val="5"/>
      </w:numPr>
      <w:spacing w:after="120"/>
      <w:jc w:val="left"/>
      <w:outlineLvl w:val="1"/>
    </w:pPr>
    <w:rPr>
      <w:rFonts w:eastAsiaTheme="minorHAnsi" w:cstheme="minorBidi"/>
      <w:b/>
    </w:rPr>
  </w:style>
  <w:style w:type="character" w:customStyle="1" w:styleId="Heading25Char">
    <w:name w:val="Heading 2.5 Char"/>
    <w:basedOn w:val="DefaultParagraphFont"/>
    <w:link w:val="Heading25"/>
    <w:rsid w:val="00F42D8D"/>
    <w:rPr>
      <w:rFonts w:eastAsiaTheme="minorHAnsi" w:cstheme="minorBidi"/>
      <w:b/>
      <w:sz w:val="24"/>
      <w:szCs w:val="24"/>
    </w:rPr>
  </w:style>
  <w:style w:type="paragraph" w:customStyle="1" w:styleId="Heading35">
    <w:name w:val="Heading 3.5"/>
    <w:basedOn w:val="ListParagraph"/>
    <w:link w:val="Heading35Char"/>
    <w:qFormat/>
    <w:rsid w:val="00F42D8D"/>
    <w:pPr>
      <w:numPr>
        <w:numId w:val="6"/>
      </w:numPr>
      <w:spacing w:after="120"/>
      <w:jc w:val="left"/>
      <w:outlineLvl w:val="2"/>
    </w:pPr>
    <w:rPr>
      <w:rFonts w:eastAsiaTheme="minorHAnsi" w:cstheme="minorBidi"/>
      <w:b/>
    </w:rPr>
  </w:style>
  <w:style w:type="character" w:customStyle="1" w:styleId="Heading35Char">
    <w:name w:val="Heading 3.5 Char"/>
    <w:basedOn w:val="DefaultParagraphFont"/>
    <w:link w:val="Heading35"/>
    <w:rsid w:val="00F42D8D"/>
    <w:rPr>
      <w:rFonts w:eastAsiaTheme="minorHAnsi" w:cstheme="minorBidi"/>
      <w:b/>
      <w:sz w:val="24"/>
      <w:szCs w:val="24"/>
    </w:rPr>
  </w:style>
  <w:style w:type="paragraph" w:customStyle="1" w:styleId="Heading45">
    <w:name w:val="Heading 4.5"/>
    <w:basedOn w:val="Heading35"/>
    <w:link w:val="Heading45Char"/>
    <w:qFormat/>
    <w:rsid w:val="00F42D8D"/>
    <w:pPr>
      <w:numPr>
        <w:numId w:val="7"/>
      </w:numPr>
      <w:jc w:val="both"/>
      <w:outlineLvl w:val="3"/>
    </w:pPr>
  </w:style>
  <w:style w:type="character" w:customStyle="1" w:styleId="Heading45Char">
    <w:name w:val="Heading 4.5 Char"/>
    <w:basedOn w:val="Heading35Char"/>
    <w:link w:val="Heading45"/>
    <w:rsid w:val="00F42D8D"/>
    <w:rPr>
      <w:rFonts w:eastAsiaTheme="minorHAnsi" w:cstheme="minorBidi"/>
      <w:b/>
      <w:sz w:val="24"/>
      <w:szCs w:val="24"/>
    </w:rPr>
  </w:style>
  <w:style w:type="paragraph" w:customStyle="1" w:styleId="Heading55">
    <w:name w:val="Heading 5.5"/>
    <w:basedOn w:val="Heading45"/>
    <w:link w:val="Heading55Char"/>
    <w:qFormat/>
    <w:rsid w:val="00F42D8D"/>
    <w:pPr>
      <w:numPr>
        <w:numId w:val="8"/>
      </w:numPr>
      <w:outlineLvl w:val="4"/>
    </w:pPr>
  </w:style>
  <w:style w:type="character" w:customStyle="1" w:styleId="Heading55Char">
    <w:name w:val="Heading 5.5 Char"/>
    <w:basedOn w:val="Heading45Char"/>
    <w:link w:val="Heading55"/>
    <w:rsid w:val="00F42D8D"/>
    <w:rPr>
      <w:rFonts w:eastAsiaTheme="minorHAnsi" w:cstheme="minorBidi"/>
      <w:b/>
      <w:sz w:val="24"/>
      <w:szCs w:val="24"/>
    </w:rPr>
  </w:style>
  <w:style w:type="paragraph" w:styleId="HTMLPreformatted">
    <w:name w:val="HTML Preformatted"/>
    <w:basedOn w:val="Normal"/>
    <w:link w:val="HTMLPreformattedChar"/>
    <w:uiPriority w:val="99"/>
    <w:unhideWhenUsed/>
    <w:locked/>
    <w:rsid w:val="00F42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42D8D"/>
    <w:rPr>
      <w:rFonts w:ascii="Courier New" w:eastAsia="Times New Roman" w:hAnsi="Courier New" w:cs="Courier New"/>
    </w:rPr>
  </w:style>
  <w:style w:type="paragraph" w:customStyle="1" w:styleId="left">
    <w:name w:val="left"/>
    <w:basedOn w:val="Normal"/>
    <w:rsid w:val="00F42D8D"/>
    <w:pPr>
      <w:spacing w:line="360" w:lineRule="atLeast"/>
      <w:jc w:val="left"/>
    </w:pPr>
    <w:rPr>
      <w:rFonts w:ascii="Courier New" w:hAnsi="Courier New" w:cs="Courier New"/>
    </w:rPr>
  </w:style>
  <w:style w:type="paragraph" w:styleId="TOC6">
    <w:name w:val="toc 6"/>
    <w:basedOn w:val="Normal"/>
    <w:next w:val="Normal"/>
    <w:autoRedefine/>
    <w:uiPriority w:val="39"/>
    <w:unhideWhenUsed/>
    <w:rsid w:val="00F42D8D"/>
    <w:pPr>
      <w:tabs>
        <w:tab w:val="left" w:pos="3960"/>
        <w:tab w:val="right" w:leader="dot" w:pos="9350"/>
      </w:tabs>
      <w:spacing w:after="100"/>
      <w:ind w:left="3960" w:hanging="720"/>
      <w:jc w:val="left"/>
    </w:pPr>
    <w:rPr>
      <w:rFonts w:eastAsiaTheme="minorHAnsi" w:cstheme="minorBidi"/>
      <w:b/>
    </w:rPr>
  </w:style>
  <w:style w:type="paragraph" w:customStyle="1" w:styleId="StyleTOC6">
    <w:name w:val="Style TOC 6"/>
    <w:basedOn w:val="TOC6"/>
    <w:rsid w:val="00F42D8D"/>
    <w:pPr>
      <w:ind w:left="4230" w:hanging="990"/>
    </w:pPr>
    <w:rPr>
      <w:rFonts w:eastAsia="Times New Roman" w:cs="Times New Roman"/>
      <w:bCs/>
      <w:szCs w:val="20"/>
    </w:rPr>
  </w:style>
  <w:style w:type="paragraph" w:customStyle="1" w:styleId="Style1">
    <w:name w:val="Style1"/>
    <w:basedOn w:val="Normal"/>
    <w:rsid w:val="00F42D8D"/>
    <w:rPr>
      <w:b/>
    </w:rPr>
  </w:style>
  <w:style w:type="paragraph" w:customStyle="1" w:styleId="Style2">
    <w:name w:val="Style2"/>
    <w:basedOn w:val="Normal"/>
    <w:rsid w:val="00F42D8D"/>
    <w:rPr>
      <w:b/>
    </w:rPr>
  </w:style>
  <w:style w:type="paragraph" w:customStyle="1" w:styleId="Style3">
    <w:name w:val="Style3"/>
    <w:basedOn w:val="Normal"/>
    <w:rsid w:val="00F42D8D"/>
    <w:rPr>
      <w:b/>
    </w:rPr>
  </w:style>
  <w:style w:type="paragraph" w:customStyle="1" w:styleId="Style4">
    <w:name w:val="Style4"/>
    <w:basedOn w:val="Normal"/>
    <w:rsid w:val="00F42D8D"/>
    <w:rPr>
      <w:b/>
    </w:rPr>
  </w:style>
  <w:style w:type="table" w:styleId="TableGrid1">
    <w:name w:val="Table Grid 1"/>
    <w:basedOn w:val="TableNormal"/>
    <w:locked/>
    <w:rsid w:val="00F42D8D"/>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OC1">
    <w:name w:val="toc 1"/>
    <w:basedOn w:val="Normal"/>
    <w:next w:val="Normal"/>
    <w:autoRedefine/>
    <w:uiPriority w:val="39"/>
    <w:unhideWhenUsed/>
    <w:qFormat/>
    <w:rsid w:val="00F42D8D"/>
    <w:pPr>
      <w:tabs>
        <w:tab w:val="right" w:leader="dot" w:pos="9350"/>
      </w:tabs>
      <w:spacing w:after="240"/>
      <w:ind w:left="450" w:hanging="450"/>
    </w:pPr>
    <w:rPr>
      <w:rFonts w:eastAsiaTheme="minorHAnsi" w:cstheme="minorBidi"/>
      <w:b/>
      <w:noProof/>
    </w:rPr>
  </w:style>
  <w:style w:type="paragraph" w:styleId="TOC2">
    <w:name w:val="toc 2"/>
    <w:basedOn w:val="Normal"/>
    <w:next w:val="Normal"/>
    <w:autoRedefine/>
    <w:uiPriority w:val="39"/>
    <w:unhideWhenUsed/>
    <w:qFormat/>
    <w:rsid w:val="00F42D8D"/>
    <w:pPr>
      <w:tabs>
        <w:tab w:val="right" w:leader="dot" w:pos="9350"/>
      </w:tabs>
      <w:spacing w:after="240"/>
      <w:ind w:left="1152" w:hanging="720"/>
    </w:pPr>
    <w:rPr>
      <w:rFonts w:eastAsiaTheme="minorHAnsi" w:cstheme="minorBidi"/>
      <w:b/>
      <w:noProof/>
    </w:rPr>
  </w:style>
  <w:style w:type="paragraph" w:styleId="TOC3">
    <w:name w:val="toc 3"/>
    <w:basedOn w:val="Normal"/>
    <w:next w:val="Normal"/>
    <w:autoRedefine/>
    <w:uiPriority w:val="39"/>
    <w:unhideWhenUsed/>
    <w:qFormat/>
    <w:rsid w:val="00F42D8D"/>
    <w:pPr>
      <w:tabs>
        <w:tab w:val="left" w:pos="1980"/>
        <w:tab w:val="right" w:leader="dot" w:pos="9350"/>
      </w:tabs>
      <w:spacing w:after="240"/>
      <w:ind w:left="1980" w:hanging="810"/>
      <w:contextualSpacing/>
    </w:pPr>
    <w:rPr>
      <w:rFonts w:eastAsiaTheme="minorHAnsi" w:cstheme="minorBidi"/>
      <w:b/>
    </w:rPr>
  </w:style>
  <w:style w:type="paragraph" w:styleId="TOC4">
    <w:name w:val="toc 4"/>
    <w:basedOn w:val="Normal"/>
    <w:next w:val="Normal"/>
    <w:autoRedefine/>
    <w:uiPriority w:val="39"/>
    <w:unhideWhenUsed/>
    <w:qFormat/>
    <w:rsid w:val="00F42D8D"/>
    <w:pPr>
      <w:tabs>
        <w:tab w:val="left" w:pos="2610"/>
        <w:tab w:val="right" w:leader="dot" w:pos="9350"/>
      </w:tabs>
      <w:spacing w:after="240"/>
      <w:ind w:left="2610" w:hanging="630"/>
      <w:contextualSpacing/>
      <w:jc w:val="left"/>
    </w:pPr>
    <w:rPr>
      <w:rFonts w:eastAsiaTheme="minorHAnsi" w:cstheme="minorBidi"/>
      <w:b/>
      <w:noProof/>
    </w:rPr>
  </w:style>
  <w:style w:type="paragraph" w:styleId="TOC5">
    <w:name w:val="toc 5"/>
    <w:basedOn w:val="Normal"/>
    <w:next w:val="Normal"/>
    <w:autoRedefine/>
    <w:uiPriority w:val="39"/>
    <w:unhideWhenUsed/>
    <w:qFormat/>
    <w:rsid w:val="00F42D8D"/>
    <w:pPr>
      <w:tabs>
        <w:tab w:val="right" w:leader="dot" w:pos="9350"/>
      </w:tabs>
      <w:spacing w:after="240"/>
      <w:ind w:left="3240" w:hanging="720"/>
      <w:contextualSpacing/>
    </w:pPr>
    <w:rPr>
      <w:rFonts w:eastAsiaTheme="minorHAnsi" w:cstheme="minorBidi"/>
      <w:b/>
      <w:noProof/>
    </w:rPr>
  </w:style>
  <w:style w:type="paragraph" w:styleId="TOC7">
    <w:name w:val="toc 7"/>
    <w:basedOn w:val="Normal"/>
    <w:next w:val="Normal"/>
    <w:autoRedefine/>
    <w:uiPriority w:val="39"/>
    <w:unhideWhenUsed/>
    <w:rsid w:val="00F42D8D"/>
    <w:pPr>
      <w:spacing w:after="100" w:line="276"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42D8D"/>
    <w:pPr>
      <w:spacing w:after="100" w:line="276" w:lineRule="auto"/>
      <w:ind w:left="1540"/>
      <w:jc w:val="left"/>
    </w:pPr>
    <w:rPr>
      <w:rFonts w:asciiTheme="minorHAnsi" w:eastAsiaTheme="minorEastAsia" w:hAnsiTheme="minorHAnsi" w:cstheme="minorBidi"/>
      <w:sz w:val="22"/>
      <w:szCs w:val="22"/>
    </w:rPr>
  </w:style>
  <w:style w:type="paragraph" w:styleId="BodyText">
    <w:name w:val="Body Text"/>
    <w:basedOn w:val="Normal"/>
    <w:link w:val="BodyTextChar"/>
    <w:unhideWhenUsed/>
    <w:locked/>
    <w:rsid w:val="001A4FA3"/>
    <w:pPr>
      <w:widowControl w:val="0"/>
      <w:autoSpaceDE w:val="0"/>
      <w:autoSpaceDN w:val="0"/>
      <w:adjustRightInd w:val="0"/>
      <w:spacing w:after="120"/>
    </w:pPr>
  </w:style>
  <w:style w:type="character" w:customStyle="1" w:styleId="BodyTextChar">
    <w:name w:val="Body Text Char"/>
    <w:basedOn w:val="DefaultParagraphFont"/>
    <w:link w:val="BodyText"/>
    <w:rsid w:val="001A4F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563393">
      <w:bodyDiv w:val="1"/>
      <w:marLeft w:val="75"/>
      <w:marRight w:val="75"/>
      <w:marTop w:val="0"/>
      <w:marBottom w:val="0"/>
      <w:divBdr>
        <w:top w:val="none" w:sz="0" w:space="0" w:color="auto"/>
        <w:left w:val="none" w:sz="0" w:space="0" w:color="auto"/>
        <w:bottom w:val="none" w:sz="0" w:space="0" w:color="auto"/>
        <w:right w:val="none" w:sz="0" w:space="0" w:color="auto"/>
      </w:divBdr>
      <w:divsChild>
        <w:div w:id="161118247">
          <w:marLeft w:val="0"/>
          <w:marRight w:val="0"/>
          <w:marTop w:val="0"/>
          <w:marBottom w:val="0"/>
          <w:divBdr>
            <w:top w:val="single" w:sz="6" w:space="0" w:color="7993AB"/>
            <w:left w:val="single" w:sz="6" w:space="0" w:color="7993AB"/>
            <w:bottom w:val="single" w:sz="6" w:space="0" w:color="7993AB"/>
            <w:right w:val="single" w:sz="6" w:space="0" w:color="7993AB"/>
          </w:divBdr>
        </w:div>
      </w:divsChild>
    </w:div>
    <w:div w:id="1176185680">
      <w:bodyDiv w:val="1"/>
      <w:marLeft w:val="0"/>
      <w:marRight w:val="0"/>
      <w:marTop w:val="0"/>
      <w:marBottom w:val="0"/>
      <w:divBdr>
        <w:top w:val="none" w:sz="0" w:space="0" w:color="auto"/>
        <w:left w:val="none" w:sz="0" w:space="0" w:color="auto"/>
        <w:bottom w:val="none" w:sz="0" w:space="0" w:color="auto"/>
        <w:right w:val="none" w:sz="0" w:space="0" w:color="auto"/>
      </w:divBdr>
    </w:div>
    <w:div w:id="148400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CD4F2-3118-4173-B7C3-CA363829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3611</Words>
  <Characters>20587</Characters>
  <Application>Microsoft Office Word</Application>
  <DocSecurity>4</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24150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Newchurch</dc:creator>
  <cp:lastModifiedBy>Hicks, Ruby</cp:lastModifiedBy>
  <cp:revision>2</cp:revision>
  <cp:lastPrinted>2017-10-18T20:52:00Z</cp:lastPrinted>
  <dcterms:created xsi:type="dcterms:W3CDTF">2017-10-18T21:29:00Z</dcterms:created>
  <dcterms:modified xsi:type="dcterms:W3CDTF">2017-10-18T21:29:00Z</dcterms:modified>
</cp:coreProperties>
</file>